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DBB3" w14:textId="77777777" w:rsidR="001256F7" w:rsidRPr="007664DD" w:rsidRDefault="001256F7" w:rsidP="001256F7">
      <w:pPr>
        <w:pStyle w:val="Default"/>
        <w:spacing w:after="120" w:line="220" w:lineRule="atLeast"/>
        <w:rPr>
          <w:rFonts w:ascii="Trebuchet MS" w:eastAsia="Trebuchet MS" w:hAnsi="Trebuchet MS" w:cs="Trebuchet MS"/>
          <w:b/>
          <w:bCs/>
          <w:color w:val="212121"/>
          <w:shd w:val="clear" w:color="auto" w:fill="FFFFFF"/>
        </w:rPr>
      </w:pPr>
      <w:r w:rsidRPr="007664DD">
        <w:rPr>
          <w:rFonts w:asciiTheme="minorHAnsi" w:eastAsiaTheme="minorHAnsi" w:hAnsiTheme="minorHAnsi" w:cstheme="minorBidi"/>
          <w:b/>
          <w:bCs/>
          <w:color w:val="auto"/>
          <w:bdr w:val="none" w:sz="0" w:space="0" w:color="auto"/>
        </w:rPr>
        <w:t xml:space="preserve">PSEA Network Myanmar: Checklist for safer recruitment </w:t>
      </w:r>
    </w:p>
    <w:p w14:paraId="611D1534" w14:textId="77777777"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Job announcement and application stage</w:t>
      </w:r>
    </w:p>
    <w:p w14:paraId="33C3480E"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PSEA and/or safeguarding clause in all job advertisements or position terms of reference (see sample language in Annex A)</w:t>
      </w:r>
    </w:p>
    <w:p w14:paraId="65B00498"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 xml:space="preserve">Require applicants to self-declare prior issues of sexual or other misconduct and termination of past employment and to consent to the disclosure of any misconduct or termination information by their former employers in job application </w:t>
      </w:r>
    </w:p>
    <w:p w14:paraId="2CAD2E4F" w14:textId="2467D53B" w:rsidR="001256F7" w:rsidRPr="007664DD" w:rsidRDefault="00577533"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If internal policy allows, i</w:t>
      </w:r>
      <w:r w:rsidR="001256F7" w:rsidRPr="007664DD">
        <w:rPr>
          <w:rFonts w:asciiTheme="minorHAnsi" w:hAnsiTheme="minorHAnsi"/>
          <w:color w:val="222222"/>
          <w:shd w:val="clear" w:color="auto" w:fill="FFFFFF"/>
        </w:rPr>
        <w:t xml:space="preserve">f candidate responds in the affirmative to prior issues of misconduct or fails to consent to the disclosure of any misconduct, or if former misconduct is discovered during the vetting process, </w:t>
      </w:r>
      <w:r w:rsidR="009F5EFF" w:rsidRPr="007664DD">
        <w:rPr>
          <w:rFonts w:asciiTheme="minorHAnsi" w:hAnsiTheme="minorHAnsi"/>
          <w:color w:val="222222"/>
          <w:shd w:val="clear" w:color="auto" w:fill="FFFFFF"/>
        </w:rPr>
        <w:t>consider rejecting</w:t>
      </w:r>
      <w:r w:rsidR="001256F7" w:rsidRPr="007664DD">
        <w:rPr>
          <w:rFonts w:asciiTheme="minorHAnsi" w:hAnsiTheme="minorHAnsi"/>
          <w:color w:val="222222"/>
          <w:shd w:val="clear" w:color="auto" w:fill="FFFFFF"/>
        </w:rPr>
        <w:t xml:space="preserve"> the candidate </w:t>
      </w:r>
    </w:p>
    <w:p w14:paraId="0AD6668B" w14:textId="77777777"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Interview stage</w:t>
      </w:r>
    </w:p>
    <w:p w14:paraId="5E288DCE" w14:textId="099119B0"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questions on PSEA</w:t>
      </w:r>
      <w:r w:rsidR="008A7A6F" w:rsidRPr="007664DD">
        <w:rPr>
          <w:rFonts w:asciiTheme="minorHAnsi" w:hAnsiTheme="minorHAnsi"/>
          <w:color w:val="222222"/>
          <w:shd w:val="clear" w:color="auto" w:fill="FFFFFF"/>
        </w:rPr>
        <w:t xml:space="preserve"> and/or Child Safeguarding</w:t>
      </w:r>
      <w:r w:rsidRPr="007664DD">
        <w:rPr>
          <w:rFonts w:asciiTheme="minorHAnsi" w:hAnsiTheme="minorHAnsi"/>
          <w:color w:val="222222"/>
          <w:shd w:val="clear" w:color="auto" w:fill="FFFFFF"/>
        </w:rPr>
        <w:t xml:space="preserve"> in interview (see sample interview questions in Annex B)</w:t>
      </w:r>
      <w:r w:rsidR="00375044" w:rsidRPr="007664DD">
        <w:rPr>
          <w:rFonts w:asciiTheme="minorHAnsi" w:hAnsiTheme="minorHAnsi"/>
          <w:color w:val="222222"/>
          <w:shd w:val="clear" w:color="auto" w:fill="FFFFFF"/>
        </w:rPr>
        <w:t xml:space="preserve"> </w:t>
      </w:r>
    </w:p>
    <w:p w14:paraId="54D4F139" w14:textId="77777777"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Reference checks</w:t>
      </w:r>
    </w:p>
    <w:p w14:paraId="08370C4D" w14:textId="3FD00798"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Verify references and vet for former misconduct (e.g., finger prints, prior criminal records, Google searches) in accordance with local laws regarding employment, privacy and data protection</w:t>
      </w:r>
      <w:r w:rsidR="00053230" w:rsidRPr="007664DD">
        <w:rPr>
          <w:rFonts w:asciiTheme="minorHAnsi" w:hAnsiTheme="minorHAnsi"/>
          <w:color w:val="222222"/>
          <w:shd w:val="clear" w:color="auto" w:fill="FFFFFF"/>
        </w:rPr>
        <w:t xml:space="preserve"> (see sample reference check questions in Annex C)</w:t>
      </w:r>
      <w:r w:rsidR="003D279C">
        <w:rPr>
          <w:rFonts w:asciiTheme="minorHAnsi" w:hAnsiTheme="minorHAnsi"/>
          <w:color w:val="222222"/>
          <w:shd w:val="clear" w:color="auto" w:fill="FFFFFF"/>
        </w:rPr>
        <w:t xml:space="preserve">.  </w:t>
      </w:r>
      <w:bookmarkStart w:id="0" w:name="_GoBack"/>
      <w:r w:rsidR="003D279C" w:rsidRPr="003347B8">
        <w:rPr>
          <w:rFonts w:asciiTheme="minorHAnsi" w:hAnsiTheme="minorHAnsi"/>
          <w:i/>
          <w:color w:val="222222"/>
          <w:shd w:val="clear" w:color="auto" w:fill="FFFFFF"/>
        </w:rPr>
        <w:t>Consider verbal/oral reference checks for senior positions to complement written references.</w:t>
      </w:r>
      <w:bookmarkEnd w:id="0"/>
    </w:p>
    <w:p w14:paraId="42DF8B5D" w14:textId="77777777" w:rsidR="001256F7" w:rsidRPr="007664DD" w:rsidRDefault="00053230"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Induction process</w:t>
      </w:r>
    </w:p>
    <w:p w14:paraId="14F23AC4"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 xml:space="preserve">Require candidates to sign the Code of Conduct </w:t>
      </w:r>
      <w:r w:rsidR="00053230" w:rsidRPr="007664DD">
        <w:rPr>
          <w:rFonts w:asciiTheme="minorHAnsi" w:hAnsiTheme="minorHAnsi"/>
          <w:color w:val="222222"/>
          <w:shd w:val="clear" w:color="auto" w:fill="FFFFFF"/>
        </w:rPr>
        <w:t xml:space="preserve">(provided to them in a language they understand) </w:t>
      </w:r>
      <w:r w:rsidRPr="007664DD">
        <w:rPr>
          <w:rFonts w:asciiTheme="minorHAnsi" w:hAnsiTheme="minorHAnsi"/>
          <w:color w:val="222222"/>
          <w:shd w:val="clear" w:color="auto" w:fill="FFFFFF"/>
        </w:rPr>
        <w:t>before being offered a contract</w:t>
      </w:r>
    </w:p>
    <w:p w14:paraId="2BC52BB9"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a PSEA clause in employment contracts, including when subcontracting</w:t>
      </w:r>
      <w:r w:rsidR="00053230" w:rsidRPr="007664DD">
        <w:rPr>
          <w:rFonts w:asciiTheme="minorHAnsi" w:hAnsiTheme="minorHAnsi"/>
          <w:color w:val="222222"/>
          <w:shd w:val="clear" w:color="auto" w:fill="FFFFFF"/>
        </w:rPr>
        <w:t>.  In the contract, o</w:t>
      </w:r>
      <w:r w:rsidRPr="007664DD">
        <w:rPr>
          <w:rFonts w:asciiTheme="minorHAnsi" w:hAnsiTheme="minorHAnsi"/>
          <w:color w:val="222222"/>
          <w:shd w:val="clear" w:color="auto" w:fill="FFFFFF"/>
        </w:rPr>
        <w:t>utline disciplinary measures in the event of proven SEA allegations (e.g. termination of contract)</w:t>
      </w:r>
    </w:p>
    <w:p w14:paraId="462B2CBA" w14:textId="1F3A616B"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training in PSEA</w:t>
      </w:r>
      <w:r w:rsidR="008A7A6F" w:rsidRPr="007664DD">
        <w:rPr>
          <w:rFonts w:asciiTheme="minorHAnsi" w:hAnsiTheme="minorHAnsi"/>
          <w:color w:val="222222"/>
          <w:shd w:val="clear" w:color="auto" w:fill="FFFFFF"/>
        </w:rPr>
        <w:t xml:space="preserve"> and/or Child Safeguarding</w:t>
      </w:r>
      <w:r w:rsidRPr="007664DD">
        <w:rPr>
          <w:rFonts w:asciiTheme="minorHAnsi" w:hAnsiTheme="minorHAnsi"/>
          <w:color w:val="222222"/>
          <w:shd w:val="clear" w:color="auto" w:fill="FFFFFF"/>
        </w:rPr>
        <w:t xml:space="preserve"> as part of </w:t>
      </w:r>
      <w:r w:rsidR="008A7A6F" w:rsidRPr="007664DD">
        <w:rPr>
          <w:rFonts w:asciiTheme="minorHAnsi" w:hAnsiTheme="minorHAnsi"/>
          <w:color w:val="222222"/>
          <w:shd w:val="clear" w:color="auto" w:fill="FFFFFF"/>
        </w:rPr>
        <w:t xml:space="preserve">mandatory </w:t>
      </w:r>
      <w:r w:rsidRPr="007664DD">
        <w:rPr>
          <w:rFonts w:asciiTheme="minorHAnsi" w:hAnsiTheme="minorHAnsi"/>
          <w:color w:val="222222"/>
          <w:shd w:val="clear" w:color="auto" w:fill="FFFFFF"/>
        </w:rPr>
        <w:t>onboarding process and provide refresher courses at regular intervals during employment tenure</w:t>
      </w:r>
    </w:p>
    <w:p w14:paraId="015FB138" w14:textId="77777777" w:rsidR="00053230" w:rsidRPr="007664DD" w:rsidRDefault="00053230"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Performance management</w:t>
      </w:r>
    </w:p>
    <w:p w14:paraId="4F1E560F"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adherence to Code of Conduct (e.g. participation in PSEA trainings) in performance appraisals of staff</w:t>
      </w:r>
    </w:p>
    <w:p w14:paraId="59D85770" w14:textId="526A26ED"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effectiveness of Senior Staff</w:t>
      </w:r>
      <w:r w:rsidR="00BA5EF9" w:rsidRPr="007664DD">
        <w:rPr>
          <w:rFonts w:asciiTheme="minorHAnsi" w:hAnsiTheme="minorHAnsi"/>
          <w:color w:val="222222"/>
          <w:shd w:val="clear" w:color="auto" w:fill="FFFFFF"/>
        </w:rPr>
        <w:t xml:space="preserve"> and focal points ( documenting in their TOR/JD) </w:t>
      </w:r>
      <w:r w:rsidRPr="007664DD">
        <w:rPr>
          <w:rFonts w:asciiTheme="minorHAnsi" w:hAnsiTheme="minorHAnsi"/>
          <w:color w:val="222222"/>
          <w:shd w:val="clear" w:color="auto" w:fill="FFFFFF"/>
        </w:rPr>
        <w:t xml:space="preserve"> in creating and maintaining an environment which prevents and responds to sexual exploitation and abuse in their performance appraisals</w:t>
      </w:r>
    </w:p>
    <w:p w14:paraId="5B9F4EC2"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Limit professional advancement opportunities of individuals under investigation</w:t>
      </w:r>
    </w:p>
    <w:p w14:paraId="099D57F9"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 cases of confirmed inappropriate behavior, take robust disciplinary action (e.g., dismissal, suspension, written censure or other administrative/corrective measures) and, where this involves possible criminal conduct, report the incident to law enforcement authorities</w:t>
      </w:r>
    </w:p>
    <w:p w14:paraId="7444A9B8" w14:textId="3AE150A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Maintain a database of disciplinary measures on staff, including dismissals, to avoid rehiring them at a later point in time</w:t>
      </w:r>
      <w:r w:rsidR="00053230" w:rsidRPr="007664DD">
        <w:rPr>
          <w:rFonts w:asciiTheme="minorHAnsi" w:hAnsiTheme="minorHAnsi"/>
          <w:color w:val="222222"/>
          <w:shd w:val="clear" w:color="auto" w:fill="FFFFFF"/>
        </w:rPr>
        <w:t xml:space="preserve"> (see sample template in Annex D)</w:t>
      </w:r>
      <w:r w:rsidR="009F5EFF" w:rsidRPr="007664DD">
        <w:rPr>
          <w:rFonts w:asciiTheme="minorHAnsi" w:hAnsiTheme="minorHAnsi"/>
          <w:color w:val="222222"/>
          <w:shd w:val="clear" w:color="auto" w:fill="FFFFFF"/>
        </w:rPr>
        <w:t xml:space="preserve">.  Ensure data protection and inclusion in handover process.  </w:t>
      </w:r>
    </w:p>
    <w:p w14:paraId="092FF5E0" w14:textId="77777777" w:rsidR="001256F7" w:rsidRPr="007664DD" w:rsidRDefault="00053230" w:rsidP="007664DD">
      <w:pPr>
        <w:pStyle w:val="Default"/>
        <w:numPr>
          <w:ilvl w:val="0"/>
          <w:numId w:val="1"/>
        </w:numPr>
        <w:spacing w:after="140" w:line="240" w:lineRule="exact"/>
        <w:rPr>
          <w:rFonts w:asciiTheme="minorHAnsi" w:hAnsiTheme="minorHAnsi"/>
          <w:color w:val="222222"/>
          <w:shd w:val="clear" w:color="auto" w:fill="FFFFFF"/>
        </w:rPr>
        <w:sectPr w:rsidR="001256F7" w:rsidRPr="007664DD" w:rsidSect="00053230">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cols w:space="720"/>
          <w:titlePg/>
          <w:docGrid w:linePitch="360"/>
        </w:sectPr>
      </w:pPr>
      <w:r w:rsidRPr="007664DD">
        <w:rPr>
          <w:rFonts w:asciiTheme="minorHAnsi" w:hAnsiTheme="minorHAnsi"/>
          <w:color w:val="222222"/>
          <w:shd w:val="clear" w:color="auto" w:fill="FFFFFF"/>
        </w:rPr>
        <w:t>Consider developing a misconduct disclosure policy so that information of any staff known to have committed SEA  is shared with an organization considering employment of a particular staff member to avoid rehiring transgressors</w:t>
      </w:r>
    </w:p>
    <w:p w14:paraId="0FF859EF" w14:textId="77777777" w:rsidR="00804530" w:rsidRPr="007664DD" w:rsidRDefault="00EB1729">
      <w:pPr>
        <w:rPr>
          <w:b/>
          <w:sz w:val="22"/>
          <w:szCs w:val="22"/>
        </w:rPr>
      </w:pPr>
      <w:r w:rsidRPr="007664DD">
        <w:rPr>
          <w:b/>
          <w:sz w:val="22"/>
          <w:szCs w:val="22"/>
        </w:rPr>
        <w:lastRenderedPageBreak/>
        <w:t xml:space="preserve">Annex A: Sample PSEA Clause for Job Advertisements </w:t>
      </w:r>
    </w:p>
    <w:p w14:paraId="459EEB35" w14:textId="77777777" w:rsidR="00EB1729" w:rsidRPr="007664DD" w:rsidRDefault="00F915D0">
      <w:pPr>
        <w:rPr>
          <w:sz w:val="22"/>
          <w:szCs w:val="22"/>
        </w:rPr>
      </w:pPr>
      <w:r w:rsidRPr="007664DD">
        <w:rPr>
          <w:sz w:val="22"/>
          <w:szCs w:val="22"/>
        </w:rPr>
        <w:t>(</w:t>
      </w:r>
      <w:r w:rsidRPr="007664DD">
        <w:rPr>
          <w:b/>
          <w:color w:val="C00000"/>
          <w:sz w:val="22"/>
          <w:szCs w:val="22"/>
        </w:rPr>
        <w:t>Organization’s name</w:t>
      </w:r>
      <w:r w:rsidRPr="007664DD">
        <w:rPr>
          <w:sz w:val="22"/>
          <w:szCs w:val="22"/>
        </w:rPr>
        <w:t xml:space="preserve">) has a zero tolerance to Sexual Exploitation and Abuse of beneficiaries.  Protection from Sexual Exploitation and Abuse (PSEA) is everyone’s responsibility and all </w:t>
      </w:r>
      <w:r w:rsidR="00AF0754" w:rsidRPr="007664DD">
        <w:rPr>
          <w:sz w:val="22"/>
          <w:szCs w:val="22"/>
        </w:rPr>
        <w:t>staff</w:t>
      </w:r>
      <w:r w:rsidRPr="007664DD">
        <w:rPr>
          <w:sz w:val="22"/>
          <w:szCs w:val="22"/>
        </w:rPr>
        <w:t xml:space="preserve"> are required to adhere to the Code of Conduct, that enshrines principles of PSEA, at all times (both during work hours and outside work hours).  Familiarization with, and adherence to, the Code of Conduct is an essential requirement of all </w:t>
      </w:r>
      <w:r w:rsidR="00AF0754" w:rsidRPr="007664DD">
        <w:rPr>
          <w:sz w:val="22"/>
          <w:szCs w:val="22"/>
        </w:rPr>
        <w:t>staff</w:t>
      </w:r>
      <w:r w:rsidRPr="007664DD">
        <w:rPr>
          <w:sz w:val="22"/>
          <w:szCs w:val="22"/>
        </w:rPr>
        <w:t xml:space="preserve">, in addition to related mandatory training.  All </w:t>
      </w:r>
      <w:r w:rsidR="00AF0754" w:rsidRPr="007664DD">
        <w:rPr>
          <w:sz w:val="22"/>
          <w:szCs w:val="22"/>
        </w:rPr>
        <w:t>staff</w:t>
      </w:r>
      <w:r w:rsidRPr="007664DD">
        <w:rPr>
          <w:sz w:val="22"/>
          <w:szCs w:val="22"/>
        </w:rPr>
        <w:t xml:space="preserve"> must ensure that they understand and act in accordance with this clause.  </w:t>
      </w:r>
    </w:p>
    <w:p w14:paraId="7CB231BB" w14:textId="77777777" w:rsidR="00F915D0" w:rsidRPr="007664DD" w:rsidRDefault="00F915D0">
      <w:pPr>
        <w:rPr>
          <w:b/>
          <w:sz w:val="22"/>
          <w:szCs w:val="22"/>
        </w:rPr>
      </w:pPr>
    </w:p>
    <w:p w14:paraId="5B2ADF33" w14:textId="77777777" w:rsidR="00AC404C" w:rsidRPr="007664DD" w:rsidRDefault="00EB1729">
      <w:pPr>
        <w:rPr>
          <w:b/>
          <w:sz w:val="22"/>
          <w:szCs w:val="22"/>
        </w:rPr>
      </w:pPr>
      <w:r w:rsidRPr="007664DD">
        <w:rPr>
          <w:b/>
          <w:sz w:val="22"/>
          <w:szCs w:val="22"/>
        </w:rPr>
        <w:t xml:space="preserve">Annex B: Sample Interview Questions </w:t>
      </w:r>
      <w:r w:rsidR="00DD1D8E" w:rsidRPr="007664DD">
        <w:rPr>
          <w:b/>
          <w:sz w:val="22"/>
          <w:szCs w:val="22"/>
        </w:rPr>
        <w:t>on PSEA</w:t>
      </w:r>
    </w:p>
    <w:p w14:paraId="16C18291" w14:textId="77777777" w:rsidR="00AC404C" w:rsidRPr="007664DD" w:rsidRDefault="00AC404C">
      <w:pPr>
        <w:rPr>
          <w:sz w:val="22"/>
          <w:szCs w:val="22"/>
        </w:rPr>
      </w:pPr>
      <w:r w:rsidRPr="007664DD">
        <w:rPr>
          <w:sz w:val="22"/>
          <w:szCs w:val="22"/>
        </w:rPr>
        <w:t xml:space="preserve">Below are sample questions.  Not all questions need to be asked.  </w:t>
      </w:r>
    </w:p>
    <w:p w14:paraId="18BAC2C1" w14:textId="77777777" w:rsidR="00EB1729" w:rsidRPr="007664DD" w:rsidRDefault="00C54516" w:rsidP="00AF0754">
      <w:pPr>
        <w:pStyle w:val="ListParagraph"/>
        <w:numPr>
          <w:ilvl w:val="0"/>
          <w:numId w:val="2"/>
        </w:numPr>
        <w:rPr>
          <w:sz w:val="22"/>
          <w:szCs w:val="22"/>
        </w:rPr>
      </w:pPr>
      <w:r w:rsidRPr="007664DD">
        <w:rPr>
          <w:sz w:val="22"/>
          <w:szCs w:val="22"/>
        </w:rPr>
        <w:t xml:space="preserve">Have you ever been investigated for a breach of your organization’s Code of Conduct, safeguarding or PSEA policy? </w:t>
      </w:r>
    </w:p>
    <w:p w14:paraId="4FCE23EE" w14:textId="77777777" w:rsidR="00C54516" w:rsidRPr="007664DD" w:rsidRDefault="00C54516" w:rsidP="00AF0754">
      <w:pPr>
        <w:pStyle w:val="ListParagraph"/>
        <w:numPr>
          <w:ilvl w:val="0"/>
          <w:numId w:val="2"/>
        </w:numPr>
        <w:rPr>
          <w:sz w:val="22"/>
          <w:szCs w:val="22"/>
        </w:rPr>
      </w:pPr>
      <w:r w:rsidRPr="007664DD">
        <w:rPr>
          <w:sz w:val="22"/>
          <w:szCs w:val="22"/>
        </w:rPr>
        <w:t xml:space="preserve">The Organization’s Code of Conduct applies to all staff, both on and off duty.  Do you have any issues with that? </w:t>
      </w:r>
    </w:p>
    <w:p w14:paraId="324535AE" w14:textId="77777777" w:rsidR="00AC404C" w:rsidRPr="007664DD" w:rsidRDefault="00AC404C" w:rsidP="00AF0754">
      <w:pPr>
        <w:pStyle w:val="ListParagraph"/>
        <w:numPr>
          <w:ilvl w:val="0"/>
          <w:numId w:val="2"/>
        </w:numPr>
        <w:rPr>
          <w:sz w:val="22"/>
          <w:szCs w:val="22"/>
        </w:rPr>
      </w:pPr>
      <w:r w:rsidRPr="007664DD">
        <w:rPr>
          <w:sz w:val="22"/>
          <w:szCs w:val="22"/>
        </w:rPr>
        <w:t>Tell us about a time when you witnessed a case of abuse of power in the workplace.  What action, if any, did you take? What did you learn?</w:t>
      </w:r>
    </w:p>
    <w:p w14:paraId="24293459" w14:textId="77777777" w:rsidR="00AC404C" w:rsidRPr="007664DD" w:rsidRDefault="00AC404C" w:rsidP="00AF0754">
      <w:pPr>
        <w:pStyle w:val="ListParagraph"/>
        <w:numPr>
          <w:ilvl w:val="0"/>
          <w:numId w:val="2"/>
        </w:numPr>
        <w:rPr>
          <w:sz w:val="22"/>
          <w:szCs w:val="22"/>
        </w:rPr>
      </w:pPr>
      <w:r w:rsidRPr="007664DD">
        <w:rPr>
          <w:sz w:val="22"/>
          <w:szCs w:val="22"/>
        </w:rPr>
        <w:t>Some individuals may be more vulnerable to sexual exploitation and abuse than others.  What groups or individuals do you think would be more at risk in terms of (</w:t>
      </w:r>
      <w:r w:rsidRPr="007664DD">
        <w:rPr>
          <w:b/>
          <w:color w:val="FF0000"/>
          <w:sz w:val="22"/>
          <w:szCs w:val="22"/>
        </w:rPr>
        <w:t>organization’s name</w:t>
      </w:r>
      <w:r w:rsidRPr="007664DD">
        <w:rPr>
          <w:sz w:val="22"/>
          <w:szCs w:val="22"/>
        </w:rPr>
        <w:t xml:space="preserve">)/related to the position you have applied for? </w:t>
      </w:r>
    </w:p>
    <w:p w14:paraId="5BC9EF88" w14:textId="77777777" w:rsidR="00AC404C" w:rsidRPr="007664DD" w:rsidRDefault="00AC404C" w:rsidP="00AF0754">
      <w:pPr>
        <w:pStyle w:val="ListParagraph"/>
        <w:numPr>
          <w:ilvl w:val="0"/>
          <w:numId w:val="2"/>
        </w:numPr>
        <w:rPr>
          <w:sz w:val="22"/>
          <w:szCs w:val="22"/>
        </w:rPr>
      </w:pPr>
      <w:r w:rsidRPr="007664DD">
        <w:rPr>
          <w:sz w:val="22"/>
          <w:szCs w:val="22"/>
        </w:rPr>
        <w:t xml:space="preserve">Consider this scenario: One of your team members, Cho </w:t>
      </w:r>
      <w:proofErr w:type="spellStart"/>
      <w:r w:rsidRPr="007664DD">
        <w:rPr>
          <w:sz w:val="22"/>
          <w:szCs w:val="22"/>
        </w:rPr>
        <w:t>Cho</w:t>
      </w:r>
      <w:proofErr w:type="spellEnd"/>
      <w:r w:rsidRPr="007664DD">
        <w:rPr>
          <w:sz w:val="22"/>
          <w:szCs w:val="22"/>
        </w:rPr>
        <w:t xml:space="preserve">, tells you in confidence that another team member, </w:t>
      </w:r>
      <w:proofErr w:type="spellStart"/>
      <w:r w:rsidRPr="007664DD">
        <w:rPr>
          <w:sz w:val="22"/>
          <w:szCs w:val="22"/>
        </w:rPr>
        <w:t>Myo</w:t>
      </w:r>
      <w:proofErr w:type="spellEnd"/>
      <w:r w:rsidRPr="007664DD">
        <w:rPr>
          <w:sz w:val="22"/>
          <w:szCs w:val="22"/>
        </w:rPr>
        <w:t xml:space="preserve">, behaved in an appropriate way with some female beneficiaries.  However, Cho </w:t>
      </w:r>
      <w:proofErr w:type="spellStart"/>
      <w:r w:rsidRPr="007664DD">
        <w:rPr>
          <w:sz w:val="22"/>
          <w:szCs w:val="22"/>
        </w:rPr>
        <w:t>Cho</w:t>
      </w:r>
      <w:proofErr w:type="spellEnd"/>
      <w:r w:rsidRPr="007664DD">
        <w:rPr>
          <w:sz w:val="22"/>
          <w:szCs w:val="22"/>
        </w:rPr>
        <w:t xml:space="preserve"> asks you not to do anything, as she is afraid that it would damage the work relationship if </w:t>
      </w:r>
      <w:proofErr w:type="spellStart"/>
      <w:r w:rsidRPr="007664DD">
        <w:rPr>
          <w:sz w:val="22"/>
          <w:szCs w:val="22"/>
        </w:rPr>
        <w:t>Myo</w:t>
      </w:r>
      <w:proofErr w:type="spellEnd"/>
      <w:r w:rsidRPr="007664DD">
        <w:rPr>
          <w:sz w:val="22"/>
          <w:szCs w:val="22"/>
        </w:rPr>
        <w:t xml:space="preserve"> finds out she has reported him to you.  What would you do? Who else should be involved? </w:t>
      </w:r>
    </w:p>
    <w:p w14:paraId="6CF70CE5" w14:textId="77777777" w:rsidR="00AF0754" w:rsidRPr="007664DD" w:rsidRDefault="00AF0754">
      <w:pPr>
        <w:rPr>
          <w:b/>
          <w:sz w:val="22"/>
          <w:szCs w:val="22"/>
        </w:rPr>
      </w:pPr>
    </w:p>
    <w:p w14:paraId="5CB69AE3" w14:textId="77777777" w:rsidR="00C54516" w:rsidRPr="007664DD" w:rsidRDefault="00EB1729">
      <w:pPr>
        <w:rPr>
          <w:b/>
          <w:sz w:val="22"/>
          <w:szCs w:val="22"/>
        </w:rPr>
      </w:pPr>
      <w:r w:rsidRPr="007664DD">
        <w:rPr>
          <w:b/>
          <w:sz w:val="22"/>
          <w:szCs w:val="22"/>
        </w:rPr>
        <w:t xml:space="preserve">Annex C: Sample Reference Check Questions </w:t>
      </w:r>
      <w:r w:rsidR="00DD1D8E" w:rsidRPr="007664DD">
        <w:rPr>
          <w:b/>
          <w:sz w:val="22"/>
          <w:szCs w:val="22"/>
        </w:rPr>
        <w:t>on PSEA</w:t>
      </w:r>
    </w:p>
    <w:p w14:paraId="6460CD4E" w14:textId="2DBADF93" w:rsidR="00C54516" w:rsidRPr="007664DD" w:rsidRDefault="002E7492">
      <w:pPr>
        <w:rPr>
          <w:sz w:val="22"/>
          <w:szCs w:val="22"/>
        </w:rPr>
      </w:pPr>
      <w:r w:rsidRPr="007664DD">
        <w:rPr>
          <w:sz w:val="22"/>
          <w:szCs w:val="22"/>
        </w:rPr>
        <w:t xml:space="preserve">Check your organization’s internal hiring policies for guidance on how many referees should be contacted.  Generally, only the listed referees should be contacted; however, in some cases, in order to gain a more objective point of view on past misconduct, the Human Resources Officer or relevant senior management staff member of the candidate’s last place of employment may be contacted in order to provide a reference.  </w:t>
      </w:r>
      <w:r w:rsidR="003D279C" w:rsidRPr="003D279C">
        <w:rPr>
          <w:i/>
          <w:sz w:val="22"/>
          <w:szCs w:val="22"/>
        </w:rPr>
        <w:t>Consider oral/verbal reference checks to complement written references as referees may feel more comfortable speaking about past infringements instead of writing about them on paper.</w:t>
      </w:r>
    </w:p>
    <w:p w14:paraId="70B1172E" w14:textId="77777777" w:rsidR="00EB1729" w:rsidRPr="007664DD" w:rsidRDefault="00C54516" w:rsidP="00C54516">
      <w:pPr>
        <w:pStyle w:val="ListParagraph"/>
        <w:numPr>
          <w:ilvl w:val="0"/>
          <w:numId w:val="3"/>
        </w:numPr>
        <w:rPr>
          <w:b/>
          <w:sz w:val="22"/>
          <w:szCs w:val="22"/>
        </w:rPr>
      </w:pPr>
      <w:r w:rsidRPr="007664DD">
        <w:rPr>
          <w:sz w:val="22"/>
          <w:szCs w:val="22"/>
        </w:rPr>
        <w:t xml:space="preserve">How do you know the candidate? </w:t>
      </w:r>
    </w:p>
    <w:p w14:paraId="54D3247D" w14:textId="77777777" w:rsidR="00C54516" w:rsidRPr="007664DD" w:rsidRDefault="00C54516" w:rsidP="00C54516">
      <w:pPr>
        <w:pStyle w:val="ListParagraph"/>
        <w:numPr>
          <w:ilvl w:val="0"/>
          <w:numId w:val="3"/>
        </w:numPr>
        <w:rPr>
          <w:b/>
          <w:sz w:val="22"/>
          <w:szCs w:val="22"/>
        </w:rPr>
      </w:pPr>
      <w:r w:rsidRPr="007664DD">
        <w:rPr>
          <w:sz w:val="22"/>
          <w:szCs w:val="22"/>
        </w:rPr>
        <w:t xml:space="preserve">For how long have you known the candidate? </w:t>
      </w:r>
    </w:p>
    <w:p w14:paraId="432BB517" w14:textId="77777777" w:rsidR="00C54516" w:rsidRPr="007664DD" w:rsidRDefault="00C54516" w:rsidP="00C54516">
      <w:pPr>
        <w:pStyle w:val="ListParagraph"/>
        <w:numPr>
          <w:ilvl w:val="0"/>
          <w:numId w:val="3"/>
        </w:numPr>
        <w:rPr>
          <w:b/>
          <w:sz w:val="22"/>
          <w:szCs w:val="22"/>
        </w:rPr>
      </w:pPr>
      <w:r w:rsidRPr="007664DD">
        <w:rPr>
          <w:sz w:val="22"/>
          <w:szCs w:val="22"/>
        </w:rPr>
        <w:t xml:space="preserve">Do you have any suspicions that the candidate violated your organization’s Code of Conduct, including sexual exploitation and abuse and sexual harassment in the workplace? </w:t>
      </w:r>
    </w:p>
    <w:p w14:paraId="7ECEF97C" w14:textId="77777777" w:rsidR="00C54516" w:rsidRPr="007664DD" w:rsidRDefault="0005155B" w:rsidP="00C54516">
      <w:pPr>
        <w:pStyle w:val="ListParagraph"/>
        <w:numPr>
          <w:ilvl w:val="0"/>
          <w:numId w:val="3"/>
        </w:numPr>
        <w:rPr>
          <w:b/>
          <w:sz w:val="22"/>
          <w:szCs w:val="22"/>
        </w:rPr>
      </w:pPr>
      <w:r w:rsidRPr="007664DD">
        <w:rPr>
          <w:sz w:val="22"/>
          <w:szCs w:val="22"/>
        </w:rPr>
        <w:t xml:space="preserve">Hypothetically, would you like to employ or work with the candidate again? Why or why not? </w:t>
      </w:r>
    </w:p>
    <w:p w14:paraId="65460AD9" w14:textId="77777777" w:rsidR="00C54516" w:rsidRPr="007664DD" w:rsidRDefault="00C54516" w:rsidP="00C54516">
      <w:pPr>
        <w:pStyle w:val="ListParagraph"/>
        <w:rPr>
          <w:b/>
          <w:sz w:val="22"/>
          <w:szCs w:val="22"/>
        </w:rPr>
      </w:pPr>
    </w:p>
    <w:p w14:paraId="4B1B09F6" w14:textId="77777777" w:rsidR="00AC404C" w:rsidRPr="007664DD" w:rsidRDefault="00AC404C">
      <w:pPr>
        <w:widowControl/>
        <w:spacing w:after="160" w:line="259" w:lineRule="auto"/>
        <w:rPr>
          <w:b/>
          <w:sz w:val="22"/>
          <w:szCs w:val="22"/>
        </w:rPr>
      </w:pPr>
      <w:r w:rsidRPr="007664DD">
        <w:rPr>
          <w:b/>
          <w:sz w:val="22"/>
          <w:szCs w:val="22"/>
        </w:rPr>
        <w:br w:type="page"/>
      </w:r>
    </w:p>
    <w:p w14:paraId="675A081E" w14:textId="77777777" w:rsidR="00EB1729" w:rsidRPr="007664DD" w:rsidRDefault="00EB1729">
      <w:pPr>
        <w:rPr>
          <w:b/>
          <w:sz w:val="22"/>
          <w:szCs w:val="22"/>
        </w:rPr>
      </w:pPr>
      <w:r w:rsidRPr="007664DD">
        <w:rPr>
          <w:b/>
          <w:sz w:val="22"/>
          <w:szCs w:val="22"/>
        </w:rPr>
        <w:lastRenderedPageBreak/>
        <w:t xml:space="preserve">Annex D: Sample Database of Disciplinary Measures </w:t>
      </w:r>
    </w:p>
    <w:p w14:paraId="03F65A5E" w14:textId="05368116" w:rsidR="002E7492" w:rsidRPr="007664DD" w:rsidRDefault="002E7492">
      <w:pPr>
        <w:rPr>
          <w:sz w:val="22"/>
          <w:szCs w:val="22"/>
        </w:rPr>
      </w:pPr>
      <w:r w:rsidRPr="007664DD">
        <w:rPr>
          <w:sz w:val="22"/>
          <w:szCs w:val="22"/>
        </w:rPr>
        <w:t xml:space="preserve">The following headings may be used if </w:t>
      </w:r>
      <w:r w:rsidR="009F5EFF" w:rsidRPr="007664DD">
        <w:rPr>
          <w:sz w:val="22"/>
          <w:szCs w:val="22"/>
        </w:rPr>
        <w:t>the</w:t>
      </w:r>
      <w:r w:rsidRPr="007664DD">
        <w:rPr>
          <w:sz w:val="22"/>
          <w:szCs w:val="22"/>
        </w:rPr>
        <w:t xml:space="preserve"> organization does not already have a database of disciplinary measures.  </w:t>
      </w:r>
      <w:r w:rsidR="009F5EFF" w:rsidRPr="007664DD">
        <w:rPr>
          <w:sz w:val="22"/>
          <w:szCs w:val="22"/>
        </w:rPr>
        <w:t xml:space="preserve">Ensure data protection by storing file securely (e.g. password protected, not in a shared folder and only accessible to select individuals); if the organization has a printed copy, make sure this is stored in a locked cabinet.  </w:t>
      </w:r>
    </w:p>
    <w:tbl>
      <w:tblPr>
        <w:tblW w:w="9715" w:type="dxa"/>
        <w:tblLook w:val="04A0" w:firstRow="1" w:lastRow="0" w:firstColumn="1" w:lastColumn="0" w:noHBand="0" w:noVBand="1"/>
      </w:tblPr>
      <w:tblGrid>
        <w:gridCol w:w="1480"/>
        <w:gridCol w:w="1120"/>
        <w:gridCol w:w="1120"/>
        <w:gridCol w:w="1675"/>
        <w:gridCol w:w="1710"/>
        <w:gridCol w:w="1530"/>
        <w:gridCol w:w="1186"/>
      </w:tblGrid>
      <w:tr w:rsidR="00906FC1" w:rsidRPr="007664DD" w14:paraId="14EBAC3E" w14:textId="77777777" w:rsidTr="00906FC1">
        <w:trPr>
          <w:trHeight w:val="90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5781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Name of staff member</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0D60E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Contract start date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4A4CA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Contract end date</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14:paraId="796AEC3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Type of misconduct alleged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5F4120F"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Allegation substantiated/ unsubstantiated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F657F79"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HR focal name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3D81D6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Comments</w:t>
            </w:r>
          </w:p>
        </w:tc>
      </w:tr>
      <w:tr w:rsidR="00906FC1" w:rsidRPr="007664DD" w14:paraId="6BEF2508"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3B7B2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EF41B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B98B3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7E1F50A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65873C"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01D2C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FEF44E"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100DF222"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6C95CC"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BB908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A511B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65A6799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3E929DD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BD5B95"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6F11E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676BA1B1"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0EAC77"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07FB07D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44691FFF"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0FFD5664"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E7FFF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526A36"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C17329"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2378FAE8"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26ED2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65A414"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5446BE"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2D2AB8B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5AFC5E0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B10D5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5881D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bl>
    <w:p w14:paraId="733E50CC" w14:textId="77777777" w:rsidR="00906FC1" w:rsidRPr="007664DD" w:rsidRDefault="00906FC1">
      <w:pPr>
        <w:rPr>
          <w:sz w:val="22"/>
          <w:szCs w:val="22"/>
        </w:rPr>
      </w:pPr>
    </w:p>
    <w:sectPr w:rsidR="00906FC1" w:rsidRPr="007664DD" w:rsidSect="007E17F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308E8" w14:textId="77777777" w:rsidR="0006465F" w:rsidRDefault="0006465F">
      <w:pPr>
        <w:spacing w:after="0" w:line="240" w:lineRule="auto"/>
      </w:pPr>
      <w:r>
        <w:separator/>
      </w:r>
    </w:p>
  </w:endnote>
  <w:endnote w:type="continuationSeparator" w:id="0">
    <w:p w14:paraId="121D825A" w14:textId="77777777" w:rsidR="0006465F" w:rsidRDefault="000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1085" w14:textId="77777777" w:rsidR="009A6C2D" w:rsidRDefault="00906FC1"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99D2D" w14:textId="77777777" w:rsidR="009A6C2D" w:rsidRDefault="0006465F" w:rsidP="00067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42F4" w14:textId="2FBA2D2A" w:rsidR="009A6C2D" w:rsidRDefault="00906FC1"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7B8">
      <w:rPr>
        <w:rStyle w:val="PageNumber"/>
        <w:noProof/>
      </w:rPr>
      <w:t>3</w:t>
    </w:r>
    <w:r>
      <w:rPr>
        <w:rStyle w:val="PageNumber"/>
      </w:rPr>
      <w:fldChar w:fldCharType="end"/>
    </w:r>
  </w:p>
  <w:p w14:paraId="527D71F7" w14:textId="77777777" w:rsidR="009A6C2D" w:rsidRDefault="0006465F" w:rsidP="000678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5B4B" w14:textId="77777777" w:rsidR="0006465F" w:rsidRDefault="0006465F">
      <w:pPr>
        <w:spacing w:after="0" w:line="240" w:lineRule="auto"/>
      </w:pPr>
      <w:r>
        <w:separator/>
      </w:r>
    </w:p>
  </w:footnote>
  <w:footnote w:type="continuationSeparator" w:id="0">
    <w:p w14:paraId="033C195C" w14:textId="77777777" w:rsidR="0006465F" w:rsidRDefault="0006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EB63" w14:textId="77777777" w:rsidR="00B72D1B" w:rsidRDefault="001256F7">
    <w:pPr>
      <w:pStyle w:val="Header"/>
    </w:pPr>
    <w:r>
      <w:rPr>
        <w:noProof/>
        <w:lang w:val="en-US" w:bidi="ar-SA"/>
      </w:rPr>
      <mc:AlternateContent>
        <mc:Choice Requires="wps">
          <w:drawing>
            <wp:anchor distT="0" distB="0" distL="114300" distR="114300" simplePos="0" relativeHeight="251663360" behindDoc="1" locked="0" layoutInCell="0" allowOverlap="1" wp14:anchorId="07C0F6A8" wp14:editId="10C35164">
              <wp:simplePos x="0" y="0"/>
              <wp:positionH relativeFrom="margin">
                <wp:align>center</wp:align>
              </wp:positionH>
              <wp:positionV relativeFrom="margin">
                <wp:align>center</wp:align>
              </wp:positionV>
              <wp:extent cx="6285230" cy="2094865"/>
              <wp:effectExtent l="0" t="1743075" r="0" b="13627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A27C8"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C0F6A8"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" o:allowincell="f" filled="f" stroked="f">
              <v:stroke joinstyle="round"/>
              <o:lock v:ext="edit" shapetype="t"/>
              <v:textbox style="mso-fit-shape-to-text:t">
                <w:txbxContent>
                  <w:p w14:paraId="070A27C8"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1FA6" w14:textId="77777777" w:rsidR="009A6C2D" w:rsidRPr="00067860" w:rsidRDefault="001256F7" w:rsidP="00067860">
    <w:pPr>
      <w:pStyle w:val="Header"/>
      <w:spacing w:after="0"/>
      <w:rPr>
        <w:b/>
        <w:bCs/>
        <w:sz w:val="20"/>
        <w:szCs w:val="20"/>
      </w:rPr>
    </w:pPr>
    <w:r>
      <w:rPr>
        <w:noProof/>
        <w:lang w:val="en-US" w:bidi="ar-SA"/>
      </w:rPr>
      <mc:AlternateContent>
        <mc:Choice Requires="wps">
          <w:drawing>
            <wp:anchor distT="0" distB="0" distL="114300" distR="114300" simplePos="0" relativeHeight="251662336" behindDoc="1" locked="0" layoutInCell="0" allowOverlap="1" wp14:anchorId="3016324F" wp14:editId="5E94D764">
              <wp:simplePos x="0" y="0"/>
              <wp:positionH relativeFrom="margin">
                <wp:align>center</wp:align>
              </wp:positionH>
              <wp:positionV relativeFrom="margin">
                <wp:align>center</wp:align>
              </wp:positionV>
              <wp:extent cx="6285230" cy="2094865"/>
              <wp:effectExtent l="0" t="1743075" r="0" b="13627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CA4B0"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br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K&#10;iWIdSLQRgyeXeiBp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kcpG64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B4C5" w14:textId="77777777" w:rsidR="00B72D1B" w:rsidRDefault="001256F7">
    <w:pPr>
      <w:pStyle w:val="Header"/>
    </w:pPr>
    <w:r>
      <w:rPr>
        <w:noProof/>
        <w:lang w:val="en-US" w:bidi="ar-SA"/>
      </w:rPr>
      <mc:AlternateContent>
        <mc:Choice Requires="wps">
          <w:drawing>
            <wp:anchor distT="0" distB="0" distL="114300" distR="114300" simplePos="0" relativeHeight="251664384" behindDoc="1" locked="0" layoutInCell="0" allowOverlap="1" wp14:anchorId="0F17F73D" wp14:editId="2574A5D2">
              <wp:simplePos x="0" y="0"/>
              <wp:positionH relativeFrom="margin">
                <wp:align>center</wp:align>
              </wp:positionH>
              <wp:positionV relativeFrom="margin">
                <wp:align>center</wp:align>
              </wp:positionV>
              <wp:extent cx="6285230" cy="2094865"/>
              <wp:effectExtent l="0" t="1743075" r="0" b="13627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045209"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M8MepaKAgAABAUAAA4AAAAAAAAAAAAAAAAALgIAAGRycy9lMm9Eb2MueG1sUEsBAi0AFAAGAAgA&#10;AAAhANTQJTHbAAAABQEAAA8AAAAAAAAAAAAAAAAA5AQAAGRycy9kb3ducmV2LnhtbFBLBQYAAAAA&#10;BAAEAPMAAADsBQAAAAA=&#10;" o:allowincell="f" filled="f" stroked="f">
              <v:stroke joinstyle="round"/>
              <o:lock v:ext="edit" shapetype="t"/>
              <v:textbox style="mso-fit-shape-to-text:t">
                <w:txbxContent>
                  <w:p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pt;height:45pt;visibility:visible" o:bullet="t">
        <v:imagedata r:id="rId1" o:title="bullet_nb_box-blue_check"/>
      </v:shape>
    </w:pict>
  </w:numPicBullet>
  <w:abstractNum w:abstractNumId="0" w15:restartNumberingAfterBreak="0">
    <w:nsid w:val="1AEE4885"/>
    <w:multiLevelType w:val="hybridMultilevel"/>
    <w:tmpl w:val="9FF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PicBulletId w:val="0"/>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PicBulletId w:val="0"/>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PicBulletId w:val="0"/>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PicBulletId w:val="0"/>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PicBulletId w:val="0"/>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PicBulletId w:val="0"/>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PicBulletId w:val="0"/>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PicBulletId w:val="0"/>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2" w15:restartNumberingAfterBreak="0">
    <w:nsid w:val="232E5B5E"/>
    <w:multiLevelType w:val="hybridMultilevel"/>
    <w:tmpl w:val="E54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7"/>
    <w:rsid w:val="0005155B"/>
    <w:rsid w:val="00053230"/>
    <w:rsid w:val="0006465F"/>
    <w:rsid w:val="001256F7"/>
    <w:rsid w:val="002E7492"/>
    <w:rsid w:val="003347B8"/>
    <w:rsid w:val="00375044"/>
    <w:rsid w:val="003D279C"/>
    <w:rsid w:val="0041323A"/>
    <w:rsid w:val="00577533"/>
    <w:rsid w:val="006473D5"/>
    <w:rsid w:val="00674B60"/>
    <w:rsid w:val="006D5FBD"/>
    <w:rsid w:val="007664DD"/>
    <w:rsid w:val="007E17FC"/>
    <w:rsid w:val="00804530"/>
    <w:rsid w:val="008A7A6F"/>
    <w:rsid w:val="00906FC1"/>
    <w:rsid w:val="009C7B3F"/>
    <w:rsid w:val="009F5EFF"/>
    <w:rsid w:val="00A141B9"/>
    <w:rsid w:val="00AC404C"/>
    <w:rsid w:val="00AF0754"/>
    <w:rsid w:val="00BA5EF9"/>
    <w:rsid w:val="00BC5D48"/>
    <w:rsid w:val="00C54516"/>
    <w:rsid w:val="00DB20AC"/>
    <w:rsid w:val="00DD1D8E"/>
    <w:rsid w:val="00DE020B"/>
    <w:rsid w:val="00EB1729"/>
    <w:rsid w:val="00EC6CA7"/>
    <w:rsid w:val="00F716BD"/>
    <w:rsid w:val="00F915D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DF29"/>
  <w15:chartTrackingRefBased/>
  <w15:docId w15:val="{7FCAB56E-4583-41D6-981D-FA096AEB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F7"/>
    <w:pPr>
      <w:widowControl w:val="0"/>
      <w:spacing w:after="120" w:line="276" w:lineRule="auto"/>
    </w:pPr>
    <w:rPr>
      <w:rFonts w:ascii="Calibri" w:hAnsi="Calibri"/>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6F7"/>
    <w:pPr>
      <w:tabs>
        <w:tab w:val="center" w:pos="4680"/>
        <w:tab w:val="right" w:pos="9360"/>
      </w:tabs>
    </w:pPr>
  </w:style>
  <w:style w:type="character" w:customStyle="1" w:styleId="FooterChar">
    <w:name w:val="Footer Char"/>
    <w:basedOn w:val="DefaultParagraphFont"/>
    <w:link w:val="Footer"/>
    <w:uiPriority w:val="99"/>
    <w:rsid w:val="001256F7"/>
    <w:rPr>
      <w:rFonts w:ascii="Calibri" w:hAnsi="Calibri"/>
      <w:sz w:val="24"/>
      <w:szCs w:val="24"/>
      <w:lang w:bidi="ta-IN"/>
    </w:rPr>
  </w:style>
  <w:style w:type="character" w:styleId="PageNumber">
    <w:name w:val="page number"/>
    <w:basedOn w:val="DefaultParagraphFont"/>
    <w:uiPriority w:val="99"/>
    <w:semiHidden/>
    <w:unhideWhenUsed/>
    <w:rsid w:val="001256F7"/>
  </w:style>
  <w:style w:type="paragraph" w:styleId="Header">
    <w:name w:val="header"/>
    <w:basedOn w:val="Normal"/>
    <w:link w:val="HeaderChar"/>
    <w:uiPriority w:val="99"/>
    <w:unhideWhenUsed/>
    <w:rsid w:val="001256F7"/>
    <w:pPr>
      <w:tabs>
        <w:tab w:val="center" w:pos="4513"/>
        <w:tab w:val="right" w:pos="9026"/>
      </w:tabs>
    </w:pPr>
    <w:rPr>
      <w:lang w:val="en-GB"/>
    </w:rPr>
  </w:style>
  <w:style w:type="character" w:customStyle="1" w:styleId="HeaderChar">
    <w:name w:val="Header Char"/>
    <w:basedOn w:val="DefaultParagraphFont"/>
    <w:link w:val="Header"/>
    <w:uiPriority w:val="99"/>
    <w:rsid w:val="001256F7"/>
    <w:rPr>
      <w:rFonts w:ascii="Calibri" w:hAnsi="Calibri"/>
      <w:sz w:val="24"/>
      <w:szCs w:val="24"/>
      <w:lang w:val="en-GB" w:bidi="ta-IN"/>
    </w:rPr>
  </w:style>
  <w:style w:type="paragraph" w:customStyle="1" w:styleId="Default">
    <w:name w:val="Default"/>
    <w:rsid w:val="001256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bidi="ta-IN"/>
    </w:rPr>
  </w:style>
  <w:style w:type="paragraph" w:styleId="NormalWeb">
    <w:name w:val="Normal (Web)"/>
    <w:basedOn w:val="Normal"/>
    <w:uiPriority w:val="99"/>
    <w:semiHidden/>
    <w:unhideWhenUsed/>
    <w:rsid w:val="001256F7"/>
    <w:pPr>
      <w:widowControl/>
      <w:spacing w:before="100" w:beforeAutospacing="1" w:after="100" w:afterAutospacing="1" w:line="240" w:lineRule="auto"/>
    </w:pPr>
    <w:rPr>
      <w:rFonts w:ascii="Times New Roman" w:eastAsiaTheme="minorEastAsia" w:hAnsi="Times New Roman" w:cs="Times New Roman"/>
      <w:lang w:bidi="ar-SA"/>
    </w:rPr>
  </w:style>
  <w:style w:type="paragraph" w:styleId="ListParagraph">
    <w:name w:val="List Paragraph"/>
    <w:basedOn w:val="Normal"/>
    <w:uiPriority w:val="34"/>
    <w:qFormat/>
    <w:rsid w:val="00AF0754"/>
    <w:pPr>
      <w:ind w:left="720"/>
      <w:contextualSpacing/>
    </w:pPr>
  </w:style>
  <w:style w:type="character" w:styleId="CommentReference">
    <w:name w:val="annotation reference"/>
    <w:basedOn w:val="DefaultParagraphFont"/>
    <w:uiPriority w:val="99"/>
    <w:semiHidden/>
    <w:unhideWhenUsed/>
    <w:rsid w:val="006D5FBD"/>
    <w:rPr>
      <w:sz w:val="16"/>
      <w:szCs w:val="16"/>
    </w:rPr>
  </w:style>
  <w:style w:type="paragraph" w:styleId="CommentText">
    <w:name w:val="annotation text"/>
    <w:basedOn w:val="Normal"/>
    <w:link w:val="CommentTextChar"/>
    <w:uiPriority w:val="99"/>
    <w:semiHidden/>
    <w:unhideWhenUsed/>
    <w:rsid w:val="006D5FBD"/>
    <w:pPr>
      <w:spacing w:line="240" w:lineRule="auto"/>
    </w:pPr>
    <w:rPr>
      <w:sz w:val="20"/>
      <w:szCs w:val="20"/>
    </w:rPr>
  </w:style>
  <w:style w:type="character" w:customStyle="1" w:styleId="CommentTextChar">
    <w:name w:val="Comment Text Char"/>
    <w:basedOn w:val="DefaultParagraphFont"/>
    <w:link w:val="CommentText"/>
    <w:uiPriority w:val="99"/>
    <w:semiHidden/>
    <w:rsid w:val="006D5FBD"/>
    <w:rPr>
      <w:rFonts w:ascii="Calibri" w:hAnsi="Calibri"/>
      <w:sz w:val="20"/>
      <w:szCs w:val="20"/>
      <w:lang w:bidi="ta-IN"/>
    </w:rPr>
  </w:style>
  <w:style w:type="paragraph" w:styleId="CommentSubject">
    <w:name w:val="annotation subject"/>
    <w:basedOn w:val="CommentText"/>
    <w:next w:val="CommentText"/>
    <w:link w:val="CommentSubjectChar"/>
    <w:uiPriority w:val="99"/>
    <w:semiHidden/>
    <w:unhideWhenUsed/>
    <w:rsid w:val="006D5FBD"/>
    <w:rPr>
      <w:b/>
      <w:bCs/>
    </w:rPr>
  </w:style>
  <w:style w:type="character" w:customStyle="1" w:styleId="CommentSubjectChar">
    <w:name w:val="Comment Subject Char"/>
    <w:basedOn w:val="CommentTextChar"/>
    <w:link w:val="CommentSubject"/>
    <w:uiPriority w:val="99"/>
    <w:semiHidden/>
    <w:rsid w:val="006D5FBD"/>
    <w:rPr>
      <w:rFonts w:ascii="Calibri" w:hAnsi="Calibri"/>
      <w:b/>
      <w:bCs/>
      <w:sz w:val="20"/>
      <w:szCs w:val="20"/>
      <w:lang w:bidi="ta-IN"/>
    </w:rPr>
  </w:style>
  <w:style w:type="paragraph" w:styleId="BalloonText">
    <w:name w:val="Balloon Text"/>
    <w:basedOn w:val="Normal"/>
    <w:link w:val="BalloonTextChar"/>
    <w:uiPriority w:val="99"/>
    <w:semiHidden/>
    <w:unhideWhenUsed/>
    <w:rsid w:val="006D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BD"/>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6804">
      <w:bodyDiv w:val="1"/>
      <w:marLeft w:val="0"/>
      <w:marRight w:val="0"/>
      <w:marTop w:val="0"/>
      <w:marBottom w:val="0"/>
      <w:divBdr>
        <w:top w:val="none" w:sz="0" w:space="0" w:color="auto"/>
        <w:left w:val="none" w:sz="0" w:space="0" w:color="auto"/>
        <w:bottom w:val="none" w:sz="0" w:space="0" w:color="auto"/>
        <w:right w:val="none" w:sz="0" w:space="0" w:color="auto"/>
      </w:divBdr>
    </w:div>
    <w:div w:id="12194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88DC-6DC0-4784-BB3D-ECA1C3A3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8</cp:revision>
  <dcterms:created xsi:type="dcterms:W3CDTF">2019-11-29T10:44:00Z</dcterms:created>
  <dcterms:modified xsi:type="dcterms:W3CDTF">2020-01-09T09:24:00Z</dcterms:modified>
</cp:coreProperties>
</file>