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B1BC" w14:textId="77777777" w:rsidR="00224585" w:rsidRPr="00F3203B" w:rsidRDefault="00224585" w:rsidP="004649F3">
      <w:pPr>
        <w:tabs>
          <w:tab w:val="left" w:pos="1270"/>
        </w:tabs>
        <w:spacing w:after="0" w:line="240" w:lineRule="auto"/>
        <w:contextualSpacing/>
        <w:rPr>
          <w:rFonts w:ascii="Corbel" w:hAnsi="Corbel"/>
          <w:b/>
          <w:bCs/>
          <w:color w:val="C00000"/>
        </w:rPr>
      </w:pPr>
    </w:p>
    <w:p w14:paraId="1C107717" w14:textId="0987B042" w:rsidR="00CE60BD" w:rsidRPr="00F3203B" w:rsidRDefault="00512E15" w:rsidP="004C60EC">
      <w:pPr>
        <w:tabs>
          <w:tab w:val="left" w:pos="1270"/>
        </w:tabs>
        <w:spacing w:after="0" w:line="240" w:lineRule="auto"/>
        <w:contextualSpacing/>
        <w:rPr>
          <w:rFonts w:ascii="Corbel" w:hAnsi="Corbel"/>
          <w:b/>
          <w:bCs/>
          <w:color w:val="C00000"/>
        </w:rPr>
      </w:pPr>
      <w:r w:rsidRPr="00F3203B">
        <w:rPr>
          <w:rFonts w:ascii="Corbel" w:hAnsi="Corbel"/>
          <w:b/>
          <w:bCs/>
          <w:color w:val="C00000"/>
        </w:rPr>
        <w:t>Vacancy Announcement</w:t>
      </w:r>
      <w:r w:rsidR="003431BE" w:rsidRPr="00F3203B">
        <w:rPr>
          <w:rFonts w:ascii="Corbel" w:hAnsi="Corbel"/>
          <w:b/>
          <w:bCs/>
          <w:color w:val="C00000"/>
        </w:rPr>
        <w:t xml:space="preserve"> </w:t>
      </w:r>
      <w:r w:rsidR="00DA70F2" w:rsidRPr="00F3203B">
        <w:rPr>
          <w:rFonts w:ascii="Corbel" w:hAnsi="Corbel"/>
          <w:b/>
          <w:bCs/>
          <w:color w:val="C00000"/>
        </w:rPr>
        <w:t xml:space="preserve">No. </w:t>
      </w:r>
      <w:r w:rsidR="0036218D" w:rsidRPr="00F3203B">
        <w:rPr>
          <w:rFonts w:ascii="Corbel" w:hAnsi="Corbel"/>
          <w:b/>
          <w:bCs/>
          <w:color w:val="C00000"/>
        </w:rPr>
        <w:t>YC</w:t>
      </w:r>
      <w:r w:rsidR="008031D4" w:rsidRPr="00F3203B">
        <w:rPr>
          <w:rFonts w:ascii="Corbel" w:hAnsi="Corbel"/>
          <w:b/>
          <w:bCs/>
          <w:color w:val="C00000"/>
        </w:rPr>
        <w:t xml:space="preserve"> </w:t>
      </w:r>
      <w:r w:rsidR="00B96F0B" w:rsidRPr="00F3203B">
        <w:rPr>
          <w:rFonts w:ascii="Corbel" w:hAnsi="Corbel"/>
          <w:b/>
          <w:bCs/>
          <w:color w:val="C00000"/>
        </w:rPr>
        <w:t>250</w:t>
      </w:r>
      <w:r w:rsidR="004C60EC">
        <w:rPr>
          <w:rFonts w:ascii="Corbel" w:hAnsi="Corbel"/>
          <w:b/>
          <w:bCs/>
          <w:color w:val="C00000"/>
        </w:rPr>
        <w:t>6</w:t>
      </w:r>
      <w:r w:rsidR="00AB11BB">
        <w:rPr>
          <w:rFonts w:ascii="Corbel" w:hAnsi="Corbel"/>
          <w:b/>
          <w:bCs/>
          <w:color w:val="C00000"/>
        </w:rPr>
        <w:t>30</w:t>
      </w:r>
      <w:r w:rsidR="004968F0">
        <w:rPr>
          <w:rFonts w:ascii="Corbel" w:hAnsi="Corbel"/>
          <w:b/>
          <w:bCs/>
          <w:color w:val="C00000"/>
        </w:rPr>
        <w:t>01</w:t>
      </w:r>
    </w:p>
    <w:p w14:paraId="573242FD" w14:textId="23FFCBD4" w:rsidR="00224585" w:rsidRDefault="00224585" w:rsidP="00224585">
      <w:pPr>
        <w:tabs>
          <w:tab w:val="left" w:pos="1270"/>
        </w:tabs>
        <w:spacing w:after="0" w:line="240" w:lineRule="auto"/>
        <w:contextualSpacing/>
        <w:jc w:val="center"/>
        <w:rPr>
          <w:rFonts w:ascii="Corbel" w:hAnsi="Corbel"/>
          <w:b/>
          <w:bCs/>
          <w:color w:val="C00000"/>
        </w:rPr>
      </w:pPr>
    </w:p>
    <w:p w14:paraId="273B4594" w14:textId="77777777" w:rsidR="004C2B60" w:rsidRPr="00F3203B" w:rsidRDefault="004C2B60" w:rsidP="00224585">
      <w:pPr>
        <w:tabs>
          <w:tab w:val="left" w:pos="1270"/>
        </w:tabs>
        <w:spacing w:after="0" w:line="240" w:lineRule="auto"/>
        <w:contextualSpacing/>
        <w:jc w:val="center"/>
        <w:rPr>
          <w:rFonts w:ascii="Corbel" w:hAnsi="Corbel"/>
          <w:b/>
          <w:bCs/>
          <w:color w:val="C00000"/>
        </w:rPr>
      </w:pPr>
    </w:p>
    <w:p w14:paraId="0ED33B38" w14:textId="4BB8E574" w:rsidR="00CE60BD" w:rsidRPr="00F3203B" w:rsidRDefault="00CE60BD" w:rsidP="004649F3">
      <w:pPr>
        <w:tabs>
          <w:tab w:val="left" w:pos="3510"/>
          <w:tab w:val="left" w:pos="4140"/>
        </w:tabs>
        <w:spacing w:after="0" w:line="240" w:lineRule="auto"/>
        <w:contextualSpacing/>
        <w:jc w:val="both"/>
        <w:rPr>
          <w:rFonts w:ascii="Corbel" w:hAnsi="Corbel" w:cs="Tahoma"/>
        </w:rPr>
      </w:pPr>
      <w:r w:rsidRPr="00F3203B">
        <w:rPr>
          <w:rFonts w:ascii="Corbel" w:hAnsi="Corbel" w:cs="Tahoma"/>
          <w:lang w:val="en-GB"/>
        </w:rPr>
        <w:t xml:space="preserve">Job title: </w:t>
      </w:r>
      <w:r w:rsidRPr="00F3203B">
        <w:rPr>
          <w:rFonts w:ascii="Corbel" w:hAnsi="Corbel" w:cs="Tahoma"/>
          <w:lang w:val="en-GB"/>
        </w:rPr>
        <w:tab/>
      </w:r>
      <w:r w:rsidR="002E64EA" w:rsidRPr="00F3203B">
        <w:rPr>
          <w:rFonts w:ascii="Corbel" w:hAnsi="Corbel" w:cs="Tahoma"/>
          <w:b/>
          <w:lang w:val="en-GB"/>
        </w:rPr>
        <w:t>Pharmacy Supervisor</w:t>
      </w:r>
    </w:p>
    <w:p w14:paraId="589382C6" w14:textId="5DDDC054" w:rsidR="00CE60BD" w:rsidRPr="00F3203B" w:rsidRDefault="00CE60BD" w:rsidP="004649F3">
      <w:pPr>
        <w:tabs>
          <w:tab w:val="left" w:pos="3510"/>
          <w:tab w:val="left" w:pos="4140"/>
        </w:tabs>
        <w:spacing w:after="0" w:line="240" w:lineRule="auto"/>
        <w:ind w:left="3510" w:hanging="3510"/>
        <w:contextualSpacing/>
        <w:jc w:val="both"/>
        <w:rPr>
          <w:rFonts w:ascii="Corbel" w:hAnsi="Corbel" w:cs="Tahoma"/>
          <w:b/>
          <w:lang w:val="en-GB"/>
        </w:rPr>
      </w:pPr>
      <w:r w:rsidRPr="00F3203B">
        <w:rPr>
          <w:rFonts w:ascii="Corbel" w:hAnsi="Corbel" w:cs="Tahoma"/>
          <w:lang w:val="en-GB"/>
        </w:rPr>
        <w:t>Job location:</w:t>
      </w:r>
      <w:r w:rsidRPr="00F3203B">
        <w:rPr>
          <w:rFonts w:ascii="Corbel" w:hAnsi="Corbel" w:cs="Tahoma"/>
          <w:lang w:val="en-GB"/>
        </w:rPr>
        <w:tab/>
      </w:r>
      <w:r w:rsidR="00174981" w:rsidRPr="00F3203B">
        <w:rPr>
          <w:rFonts w:ascii="Corbel" w:hAnsi="Corbel" w:cs="Tahoma"/>
          <w:b/>
          <w:lang w:val="en-GB"/>
        </w:rPr>
        <w:t>Mandalay</w:t>
      </w:r>
      <w:r w:rsidR="002E64EA" w:rsidRPr="00F3203B">
        <w:rPr>
          <w:rFonts w:ascii="Corbel" w:hAnsi="Corbel" w:cs="Tahoma"/>
          <w:b/>
          <w:lang w:val="en-GB"/>
        </w:rPr>
        <w:t xml:space="preserve"> Project</w:t>
      </w:r>
    </w:p>
    <w:p w14:paraId="1F65C3E9" w14:textId="6202DB1B" w:rsidR="006F6B1C" w:rsidRPr="00F3203B" w:rsidRDefault="00CE60BD" w:rsidP="00E52C52">
      <w:pPr>
        <w:tabs>
          <w:tab w:val="left" w:pos="3510"/>
          <w:tab w:val="left" w:pos="4140"/>
          <w:tab w:val="left" w:pos="5010"/>
        </w:tabs>
        <w:spacing w:after="0" w:line="240" w:lineRule="auto"/>
        <w:ind w:left="3510" w:hanging="3510"/>
        <w:contextualSpacing/>
        <w:jc w:val="both"/>
        <w:rPr>
          <w:rFonts w:ascii="Corbel" w:hAnsi="Corbel" w:cs="Tahoma"/>
          <w:b/>
          <w:bCs/>
          <w:lang w:val="en-GB"/>
        </w:rPr>
      </w:pPr>
      <w:r w:rsidRPr="00F3203B">
        <w:rPr>
          <w:rFonts w:ascii="Corbel" w:hAnsi="Corbel" w:cs="Tahoma"/>
          <w:lang w:val="en-GB"/>
        </w:rPr>
        <w:t>Accountable to:</w:t>
      </w:r>
      <w:r w:rsidRPr="00F3203B">
        <w:rPr>
          <w:rFonts w:ascii="Corbel" w:hAnsi="Corbel" w:cs="Tahoma"/>
          <w:lang w:val="en-GB"/>
        </w:rPr>
        <w:tab/>
      </w:r>
      <w:r w:rsidR="002E64EA" w:rsidRPr="00F3203B">
        <w:rPr>
          <w:rFonts w:ascii="Corbel" w:hAnsi="Corbel" w:cs="Arial"/>
          <w:b/>
          <w:bCs/>
          <w:noProof/>
          <w:lang w:val="en-GB"/>
        </w:rPr>
        <w:t xml:space="preserve">Project Medical </w:t>
      </w:r>
      <w:r w:rsidR="004968F0">
        <w:rPr>
          <w:rFonts w:ascii="Corbel" w:hAnsi="Corbel" w:cs="Arial"/>
          <w:b/>
          <w:bCs/>
          <w:noProof/>
          <w:lang w:val="en-GB"/>
        </w:rPr>
        <w:t>R</w:t>
      </w:r>
      <w:r w:rsidR="002E64EA" w:rsidRPr="00F3203B">
        <w:rPr>
          <w:rFonts w:ascii="Corbel" w:hAnsi="Corbel" w:cs="Arial"/>
          <w:b/>
          <w:bCs/>
          <w:noProof/>
          <w:lang w:val="en-GB"/>
        </w:rPr>
        <w:t>eferent</w:t>
      </w:r>
    </w:p>
    <w:p w14:paraId="176002C1" w14:textId="7A09B689" w:rsidR="00CE60BD" w:rsidRPr="00F3203B" w:rsidRDefault="00CF041B" w:rsidP="004649F3">
      <w:pPr>
        <w:tabs>
          <w:tab w:val="left" w:pos="3510"/>
          <w:tab w:val="left" w:pos="4140"/>
        </w:tabs>
        <w:spacing w:after="0" w:line="240" w:lineRule="auto"/>
        <w:contextualSpacing/>
        <w:jc w:val="both"/>
        <w:rPr>
          <w:rFonts w:ascii="Corbel" w:hAnsi="Corbel" w:cs="Tahoma"/>
          <w:b/>
          <w:lang w:val="en-GB"/>
        </w:rPr>
      </w:pPr>
      <w:r w:rsidRPr="00F3203B">
        <w:rPr>
          <w:rFonts w:ascii="Corbel" w:hAnsi="Corbel" w:cs="Tahoma"/>
          <w:bCs/>
          <w:lang w:val="en-GB"/>
        </w:rPr>
        <w:t>Deadline for applications</w:t>
      </w:r>
      <w:r w:rsidR="00CE60BD" w:rsidRPr="00F3203B">
        <w:rPr>
          <w:rFonts w:ascii="Corbel" w:hAnsi="Corbel" w:cs="Tahoma"/>
          <w:bCs/>
          <w:lang w:val="en-GB"/>
        </w:rPr>
        <w:t>:</w:t>
      </w:r>
      <w:r w:rsidR="00CE60BD" w:rsidRPr="00F3203B">
        <w:rPr>
          <w:rFonts w:ascii="Corbel" w:hAnsi="Corbel" w:cs="Tahoma"/>
          <w:bCs/>
          <w:lang w:val="en-GB"/>
        </w:rPr>
        <w:tab/>
      </w:r>
      <w:r w:rsidR="00AB11BB">
        <w:rPr>
          <w:rFonts w:ascii="Corbel" w:hAnsi="Corbel" w:cs="Tahoma"/>
          <w:b/>
          <w:lang w:val="en-GB"/>
        </w:rPr>
        <w:t>6</w:t>
      </w:r>
      <w:r w:rsidR="00AB11BB" w:rsidRPr="00AB11BB">
        <w:rPr>
          <w:rFonts w:ascii="Corbel" w:hAnsi="Corbel" w:cs="Tahoma"/>
          <w:b/>
          <w:vertAlign w:val="superscript"/>
          <w:lang w:val="en-GB"/>
        </w:rPr>
        <w:t>th</w:t>
      </w:r>
      <w:r w:rsidR="002000AE">
        <w:rPr>
          <w:rFonts w:ascii="Corbel" w:hAnsi="Corbel" w:cs="Tahoma"/>
          <w:b/>
          <w:lang w:val="en-GB"/>
        </w:rPr>
        <w:t xml:space="preserve"> </w:t>
      </w:r>
      <w:r w:rsidR="002E64EA" w:rsidRPr="00F3203B">
        <w:rPr>
          <w:rFonts w:ascii="Corbel" w:hAnsi="Corbel" w:cs="Tahoma"/>
          <w:b/>
          <w:lang w:val="en-GB"/>
        </w:rPr>
        <w:t>June 2025</w:t>
      </w:r>
    </w:p>
    <w:p w14:paraId="22DFD383" w14:textId="4CF7E95D" w:rsidR="0010488A" w:rsidRPr="00F3203B" w:rsidRDefault="0010488A" w:rsidP="004649F3">
      <w:pPr>
        <w:tabs>
          <w:tab w:val="left" w:pos="3510"/>
          <w:tab w:val="left" w:pos="4140"/>
        </w:tabs>
        <w:spacing w:after="0" w:line="240" w:lineRule="auto"/>
        <w:contextualSpacing/>
        <w:jc w:val="both"/>
        <w:rPr>
          <w:rFonts w:ascii="Corbel" w:hAnsi="Corbel" w:cs="Tahoma"/>
          <w:b/>
          <w:lang w:val="en-GB"/>
        </w:rPr>
      </w:pPr>
      <w:r w:rsidRPr="00F3203B">
        <w:rPr>
          <w:rFonts w:ascii="Corbel" w:hAnsi="Corbel" w:cs="Tahoma"/>
          <w:bCs/>
          <w:lang w:val="en-GB"/>
        </w:rPr>
        <w:t>Number of positions</w:t>
      </w:r>
      <w:r w:rsidRPr="00F3203B">
        <w:rPr>
          <w:rFonts w:ascii="Corbel" w:hAnsi="Corbel" w:cs="Tahoma"/>
          <w:bCs/>
          <w:lang w:val="en-GB"/>
        </w:rPr>
        <w:tab/>
      </w:r>
      <w:r w:rsidR="00E52C52" w:rsidRPr="00F3203B">
        <w:rPr>
          <w:rFonts w:ascii="Corbel" w:hAnsi="Corbel" w:cs="Tahoma"/>
          <w:b/>
          <w:lang w:val="en-GB"/>
        </w:rPr>
        <w:t>1</w:t>
      </w:r>
    </w:p>
    <w:p w14:paraId="59567037" w14:textId="05A54C6D" w:rsidR="00CE60BD" w:rsidRPr="00F3203B" w:rsidRDefault="00CF041B" w:rsidP="004649F3">
      <w:pPr>
        <w:tabs>
          <w:tab w:val="left" w:pos="3510"/>
          <w:tab w:val="left" w:pos="4140"/>
          <w:tab w:val="left" w:pos="5010"/>
        </w:tabs>
        <w:spacing w:after="0" w:line="240" w:lineRule="auto"/>
        <w:contextualSpacing/>
        <w:jc w:val="both"/>
        <w:rPr>
          <w:rFonts w:ascii="Corbel" w:hAnsi="Corbel" w:cs="Tahoma"/>
          <w:b/>
          <w:bCs/>
          <w:lang w:val="en-GB"/>
        </w:rPr>
      </w:pPr>
      <w:r w:rsidRPr="00F3203B">
        <w:rPr>
          <w:rFonts w:ascii="Corbel" w:hAnsi="Corbel" w:cs="Tahoma"/>
          <w:bCs/>
          <w:lang w:val="en-GB"/>
        </w:rPr>
        <w:t>Employment term</w:t>
      </w:r>
      <w:bookmarkStart w:id="0" w:name="_Hlk190764484"/>
      <w:r w:rsidRPr="00F3203B">
        <w:rPr>
          <w:rFonts w:ascii="Corbel" w:hAnsi="Corbel" w:cs="Tahoma"/>
          <w:bCs/>
          <w:lang w:val="en-GB"/>
        </w:rPr>
        <w:tab/>
      </w:r>
      <w:bookmarkEnd w:id="0"/>
      <w:r w:rsidR="004C2B60">
        <w:rPr>
          <w:rFonts w:ascii="Corbel" w:hAnsi="Corbel" w:cs="Tahoma"/>
          <w:b/>
          <w:bCs/>
          <w:color w:val="C00000"/>
        </w:rPr>
        <w:t>Until December 2025</w:t>
      </w:r>
    </w:p>
    <w:p w14:paraId="52915B31" w14:textId="6D12347C" w:rsidR="00DA110E" w:rsidRPr="00F3203B" w:rsidRDefault="00DA110E" w:rsidP="004649F3">
      <w:pPr>
        <w:spacing w:after="0" w:line="240" w:lineRule="auto"/>
        <w:contextualSpacing/>
        <w:rPr>
          <w:rFonts w:ascii="Corbel" w:hAnsi="Corbel" w:cs="Tahoma"/>
        </w:rPr>
      </w:pPr>
    </w:p>
    <w:tbl>
      <w:tblPr>
        <w:tblStyle w:val="TableGrid"/>
        <w:tblW w:w="10201"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405"/>
        <w:gridCol w:w="7796"/>
      </w:tblGrid>
      <w:tr w:rsidR="003431BE" w:rsidRPr="00F3203B" w14:paraId="6AAC8A77" w14:textId="77777777" w:rsidTr="004C2B60">
        <w:trPr>
          <w:trHeight w:val="954"/>
        </w:trPr>
        <w:tc>
          <w:tcPr>
            <w:tcW w:w="10201" w:type="dxa"/>
            <w:gridSpan w:val="2"/>
          </w:tcPr>
          <w:p w14:paraId="77D99C1F" w14:textId="4226B487" w:rsidR="004F4C83" w:rsidRPr="00F3203B" w:rsidRDefault="004F4C83" w:rsidP="004649F3">
            <w:pPr>
              <w:spacing w:after="0" w:line="240" w:lineRule="auto"/>
              <w:rPr>
                <w:rFonts w:ascii="Corbel" w:hAnsi="Corbel" w:cs="Tahoma"/>
                <w:color w:val="000000" w:themeColor="text1"/>
              </w:rPr>
            </w:pPr>
            <w:r w:rsidRPr="00F3203B">
              <w:rPr>
                <w:rFonts w:ascii="Corbel" w:hAnsi="Corbel" w:cs="Tahoma"/>
                <w:b/>
                <w:bCs/>
                <w:color w:val="C00000"/>
              </w:rPr>
              <w:t>MAIN PURPOSE OF THE POSITION:</w:t>
            </w:r>
          </w:p>
          <w:p w14:paraId="13B3901E" w14:textId="2F819204" w:rsidR="00E52C52" w:rsidRPr="00F3203B" w:rsidRDefault="002A11A9" w:rsidP="004649F3">
            <w:pPr>
              <w:spacing w:after="0" w:line="240" w:lineRule="auto"/>
              <w:contextualSpacing/>
              <w:jc w:val="both"/>
              <w:rPr>
                <w:rFonts w:ascii="Corbel" w:hAnsi="Corbel" w:cs="Arial"/>
              </w:rPr>
            </w:pPr>
            <w:r w:rsidRPr="00F3203B">
              <w:rPr>
                <w:rFonts w:ascii="Corbel" w:hAnsi="Corbel"/>
              </w:rPr>
              <w:t xml:space="preserve">Ensuring general functioning of the pharmacy and supervising pharmacy supply chain processes in accordance with </w:t>
            </w:r>
            <w:r w:rsidRPr="00F3203B">
              <w:rPr>
                <w:rFonts w:ascii="Corbel" w:hAnsi="Corbel"/>
                <w:b/>
              </w:rPr>
              <w:t>MSF</w:t>
            </w:r>
            <w:r w:rsidRPr="00F3203B">
              <w:rPr>
                <w:rFonts w:ascii="Corbel" w:hAnsi="Corbel"/>
              </w:rPr>
              <w:t xml:space="preserve"> standards, protocols and procedures, in order to ensure its efficiency and operating availability.</w:t>
            </w:r>
          </w:p>
        </w:tc>
      </w:tr>
      <w:tr w:rsidR="00F2051A" w:rsidRPr="00F3203B" w14:paraId="1EDC7671" w14:textId="77777777" w:rsidTr="009414A3">
        <w:tc>
          <w:tcPr>
            <w:tcW w:w="10201" w:type="dxa"/>
            <w:gridSpan w:val="2"/>
          </w:tcPr>
          <w:p w14:paraId="5AE9485B"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 xml:space="preserve">Defining storage, stock management and supply processes, as well as hygiene and security procedures, tools, and protocols (controlling pests and rodents), implementing appropriate quality controls and records, in order to ensure good storage conditions (temperatures, humidity and light exposure) and availability of drugs and medical material, according to </w:t>
            </w:r>
            <w:r w:rsidRPr="00F3203B">
              <w:rPr>
                <w:rFonts w:ascii="Corbel" w:hAnsi="Corbel"/>
                <w:b/>
                <w:sz w:val="22"/>
                <w:szCs w:val="22"/>
              </w:rPr>
              <w:t>MSF</w:t>
            </w:r>
            <w:r w:rsidRPr="00F3203B">
              <w:rPr>
                <w:rFonts w:ascii="Corbel" w:hAnsi="Corbel"/>
                <w:sz w:val="22"/>
                <w:szCs w:val="22"/>
              </w:rPr>
              <w:t xml:space="preserve"> protocols, national regulations and in cooperation with the logistics department. </w:t>
            </w:r>
          </w:p>
          <w:p w14:paraId="4289A8A5"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 xml:space="preserve">Coordinating the delivery, reception and recording of international and local orders, in close coordination with the logistics department, updating stock files and informing line managers on their status (shortfalls, over-stocking, expiry dates), in order to permanently ensure security stock levels and ensure efficient management of stock. </w:t>
            </w:r>
          </w:p>
          <w:p w14:paraId="361796C3"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 xml:space="preserve">Supervising orders of medical and drug material in order to ensure an efficient and appropriate consumption pattern under budget constraints. </w:t>
            </w:r>
          </w:p>
          <w:p w14:paraId="41FF81FE"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 xml:space="preserve">Supervising the supply of drugs to patients, according to medical prescriptions, informing them on consumption patterns and keeping conditions in order to ensure their therapeutic progression </w:t>
            </w:r>
          </w:p>
          <w:p w14:paraId="022ACE3C"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 xml:space="preserve">Ensuring efficient supply to other pharmacies managed/supported by </w:t>
            </w:r>
            <w:r w:rsidRPr="00F3203B">
              <w:rPr>
                <w:rFonts w:ascii="Corbel" w:hAnsi="Corbel"/>
                <w:b/>
                <w:sz w:val="22"/>
                <w:szCs w:val="22"/>
              </w:rPr>
              <w:t>MSF</w:t>
            </w:r>
            <w:r w:rsidRPr="00F3203B">
              <w:rPr>
                <w:rFonts w:ascii="Corbel" w:hAnsi="Corbel"/>
                <w:sz w:val="22"/>
                <w:szCs w:val="22"/>
              </w:rPr>
              <w:t xml:space="preserve"> according to orders and stocks, and using cold chain when needed. Monitoring and analysing orders of depending pharmacies in order to avoid ruptures of stock or having expired drugs. </w:t>
            </w:r>
          </w:p>
          <w:p w14:paraId="3F3688EC"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 xml:space="preserve">Supervising, with the HR department, the associated processes (sizing, staff shifts, recruitment, training, performance evaluation, development and internal/external communication) of the pharmaceutical team and the nursing staff, in order to ensure both the sizing and the amount of knowledge required and to improve their dispensing capabilities. </w:t>
            </w:r>
          </w:p>
          <w:p w14:paraId="2A2F9743"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 xml:space="preserve">Recording all items received and issued in computer (Isystock) and reporting on drug consumptions and medical equipment dispensed according to protocols, informing on unusual patterns as well as forecasting future needs, in order to rationalise the budget and to ensure availability. </w:t>
            </w:r>
          </w:p>
          <w:p w14:paraId="260D3902" w14:textId="77777777" w:rsidR="00E52C52" w:rsidRPr="00F3203B" w:rsidRDefault="00F3203B" w:rsidP="00252F73">
            <w:pPr>
              <w:pStyle w:val="ListBullet"/>
              <w:numPr>
                <w:ilvl w:val="0"/>
                <w:numId w:val="4"/>
              </w:numPr>
              <w:rPr>
                <w:rFonts w:ascii="Corbel" w:hAnsi="Corbel" w:cs="Arial"/>
                <w:sz w:val="22"/>
                <w:szCs w:val="22"/>
              </w:rPr>
            </w:pPr>
            <w:r w:rsidRPr="00F3203B">
              <w:rPr>
                <w:rFonts w:ascii="Corbel" w:hAnsi="Corbel"/>
                <w:sz w:val="22"/>
                <w:szCs w:val="22"/>
              </w:rPr>
              <w:t>Assisting in training of nursing and RH staff regarding dispensing of drugs and their side effects</w:t>
            </w:r>
          </w:p>
          <w:p w14:paraId="10C3F614"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Assisting in the training of medical and paramedical staff regarding the handling and dispensing of drugs.</w:t>
            </w:r>
          </w:p>
          <w:p w14:paraId="48C411A4"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In cooperation with PMR provide estimated monthly consumption figure (monthly consumption forecast) for all medical products to Coordination Medical team</w:t>
            </w:r>
          </w:p>
          <w:p w14:paraId="24E59925"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 xml:space="preserve">Preparing all the historical consumption figures &amp; historical FMC figures required (quarterly forecasting exercise, other reporting) </w:t>
            </w:r>
          </w:p>
          <w:p w14:paraId="529E4421" w14:textId="77777777" w:rsidR="00F3203B" w:rsidRPr="00F3203B" w:rsidRDefault="00F3203B" w:rsidP="00252F73">
            <w:pPr>
              <w:pStyle w:val="ListBullet"/>
              <w:numPr>
                <w:ilvl w:val="0"/>
                <w:numId w:val="4"/>
              </w:numPr>
              <w:rPr>
                <w:rFonts w:ascii="Corbel" w:hAnsi="Corbel"/>
                <w:bCs/>
                <w:sz w:val="22"/>
                <w:szCs w:val="22"/>
                <w:lang w:val="en-GB"/>
              </w:rPr>
            </w:pPr>
            <w:r w:rsidRPr="00F3203B">
              <w:rPr>
                <w:rFonts w:ascii="Corbel" w:hAnsi="Corbel"/>
                <w:sz w:val="22"/>
                <w:szCs w:val="22"/>
              </w:rPr>
              <w:t xml:space="preserve">In cooperation with Logistics support the ordering process and the TSR (Total Stock Review) </w:t>
            </w:r>
          </w:p>
          <w:p w14:paraId="1CA89526" w14:textId="77777777" w:rsidR="00F3203B" w:rsidRPr="00F3203B" w:rsidRDefault="00F3203B" w:rsidP="00252F73">
            <w:pPr>
              <w:pStyle w:val="ListBullet"/>
              <w:numPr>
                <w:ilvl w:val="0"/>
                <w:numId w:val="4"/>
              </w:numPr>
              <w:rPr>
                <w:rFonts w:ascii="Corbel" w:hAnsi="Corbel"/>
                <w:bCs/>
                <w:sz w:val="22"/>
                <w:szCs w:val="22"/>
                <w:lang w:val="en-GB"/>
              </w:rPr>
            </w:pPr>
            <w:r w:rsidRPr="00F3203B">
              <w:rPr>
                <w:rFonts w:ascii="Corbel" w:hAnsi="Corbel"/>
                <w:bCs/>
                <w:sz w:val="22"/>
                <w:szCs w:val="22"/>
                <w:lang w:val="en-GB"/>
              </w:rPr>
              <w:t xml:space="preserve">Responsible for quality control in cooperation with Project, Coordination and Headquarter </w:t>
            </w:r>
          </w:p>
          <w:p w14:paraId="0A6E84DC" w14:textId="77777777" w:rsidR="00F3203B" w:rsidRPr="00F3203B" w:rsidRDefault="00F3203B" w:rsidP="00252F73">
            <w:pPr>
              <w:pStyle w:val="ListBullet"/>
              <w:numPr>
                <w:ilvl w:val="0"/>
                <w:numId w:val="4"/>
              </w:numPr>
              <w:rPr>
                <w:rFonts w:ascii="Corbel" w:hAnsi="Corbel"/>
                <w:sz w:val="22"/>
                <w:szCs w:val="22"/>
              </w:rPr>
            </w:pPr>
            <w:r w:rsidRPr="00F3203B">
              <w:rPr>
                <w:rFonts w:ascii="Corbel" w:hAnsi="Corbel"/>
                <w:sz w:val="22"/>
                <w:szCs w:val="22"/>
              </w:rPr>
              <w:t>Conduct regular visits to all clinic sites</w:t>
            </w:r>
          </w:p>
          <w:p w14:paraId="273EEDB1" w14:textId="77777777" w:rsidR="00F3203B" w:rsidRPr="004C2B60" w:rsidRDefault="00F3203B" w:rsidP="00252F73">
            <w:pPr>
              <w:pStyle w:val="ListBullet"/>
              <w:numPr>
                <w:ilvl w:val="0"/>
                <w:numId w:val="4"/>
              </w:numPr>
              <w:rPr>
                <w:rFonts w:ascii="Corbel" w:hAnsi="Corbel" w:cs="Arial"/>
                <w:sz w:val="22"/>
                <w:szCs w:val="22"/>
              </w:rPr>
            </w:pPr>
            <w:r w:rsidRPr="00F3203B">
              <w:rPr>
                <w:rFonts w:ascii="Corbel" w:hAnsi="Corbel"/>
                <w:sz w:val="22"/>
                <w:szCs w:val="22"/>
              </w:rPr>
              <w:t>Perform any other job related tasks assigned by his/her supervisors as necessary</w:t>
            </w:r>
          </w:p>
          <w:p w14:paraId="7848E094" w14:textId="784C6EAD" w:rsidR="004C2B60" w:rsidRPr="00F3203B" w:rsidRDefault="004C2B60" w:rsidP="004C2B60">
            <w:pPr>
              <w:pStyle w:val="ListBullet"/>
              <w:numPr>
                <w:ilvl w:val="0"/>
                <w:numId w:val="0"/>
              </w:numPr>
              <w:ind w:left="360"/>
              <w:rPr>
                <w:rFonts w:ascii="Corbel" w:hAnsi="Corbel" w:cs="Arial"/>
                <w:sz w:val="22"/>
                <w:szCs w:val="22"/>
              </w:rPr>
            </w:pPr>
          </w:p>
        </w:tc>
      </w:tr>
      <w:tr w:rsidR="00F2051A" w:rsidRPr="00F3203B" w14:paraId="50A1B067" w14:textId="77777777" w:rsidTr="004C2B60">
        <w:trPr>
          <w:trHeight w:val="404"/>
        </w:trPr>
        <w:tc>
          <w:tcPr>
            <w:tcW w:w="10201" w:type="dxa"/>
            <w:gridSpan w:val="2"/>
          </w:tcPr>
          <w:p w14:paraId="4C7C1E42" w14:textId="47894E46" w:rsidR="00F2051A" w:rsidRPr="00F3203B" w:rsidRDefault="00F2051A" w:rsidP="00F2051A">
            <w:pPr>
              <w:spacing w:after="0" w:line="240" w:lineRule="auto"/>
              <w:contextualSpacing/>
              <w:rPr>
                <w:rFonts w:ascii="Corbel" w:hAnsi="Corbel" w:cs="Tahoma"/>
                <w:b/>
                <w:bCs/>
                <w:color w:val="C00000"/>
              </w:rPr>
            </w:pPr>
            <w:r w:rsidRPr="00F3203B">
              <w:rPr>
                <w:rFonts w:ascii="Corbel" w:hAnsi="Corbel" w:cs="Tahoma"/>
                <w:b/>
                <w:bCs/>
                <w:color w:val="C00000"/>
              </w:rPr>
              <w:lastRenderedPageBreak/>
              <w:t>REQUIREMENTS:</w:t>
            </w:r>
          </w:p>
        </w:tc>
      </w:tr>
      <w:tr w:rsidR="00F2051A" w:rsidRPr="00F3203B" w14:paraId="565EDA04" w14:textId="77777777" w:rsidTr="004C2B60">
        <w:trPr>
          <w:trHeight w:val="835"/>
        </w:trPr>
        <w:tc>
          <w:tcPr>
            <w:tcW w:w="2405" w:type="dxa"/>
            <w:vAlign w:val="center"/>
          </w:tcPr>
          <w:p w14:paraId="509A53E7" w14:textId="4F751130" w:rsidR="00F2051A" w:rsidRPr="00F3203B" w:rsidRDefault="00F2051A" w:rsidP="00544705">
            <w:pPr>
              <w:spacing w:after="0" w:line="240" w:lineRule="auto"/>
              <w:contextualSpacing/>
              <w:rPr>
                <w:rFonts w:ascii="Corbel" w:hAnsi="Corbel" w:cs="Tahoma"/>
                <w:b/>
                <w:bCs/>
                <w:color w:val="C00000"/>
              </w:rPr>
            </w:pPr>
            <w:r w:rsidRPr="00F3203B">
              <w:rPr>
                <w:rFonts w:ascii="Corbel" w:hAnsi="Corbel" w:cs="Calibri"/>
                <w:b/>
                <w:bCs/>
                <w:color w:val="C00000"/>
              </w:rPr>
              <w:t>Education</w:t>
            </w:r>
          </w:p>
        </w:tc>
        <w:tc>
          <w:tcPr>
            <w:tcW w:w="7796" w:type="dxa"/>
            <w:vAlign w:val="center"/>
          </w:tcPr>
          <w:p w14:paraId="14EA6264" w14:textId="77777777" w:rsidR="00F3203B" w:rsidRPr="00F3203B" w:rsidRDefault="00F3203B" w:rsidP="004C2B60">
            <w:pPr>
              <w:spacing w:before="60" w:after="0" w:line="240" w:lineRule="auto"/>
              <w:rPr>
                <w:rFonts w:ascii="Corbel" w:hAnsi="Corbel"/>
              </w:rPr>
            </w:pPr>
            <w:r w:rsidRPr="00F3203B">
              <w:rPr>
                <w:rFonts w:ascii="Corbel" w:hAnsi="Corbel"/>
              </w:rPr>
              <w:t>Essential</w:t>
            </w:r>
          </w:p>
          <w:p w14:paraId="294BA753" w14:textId="6594B4D6" w:rsidR="00F2051A" w:rsidRPr="00F3203B" w:rsidRDefault="00F3203B" w:rsidP="004C2B60">
            <w:pPr>
              <w:spacing w:before="60" w:after="0" w:line="240" w:lineRule="auto"/>
              <w:rPr>
                <w:rFonts w:ascii="Corbel" w:hAnsi="Corbel"/>
              </w:rPr>
            </w:pPr>
            <w:r w:rsidRPr="00F3203B">
              <w:rPr>
                <w:rFonts w:ascii="Corbel" w:hAnsi="Corbel"/>
              </w:rPr>
              <w:t>Degree of pharmacy management/B.Pharm or nursing related studies., or medical profile</w:t>
            </w:r>
          </w:p>
        </w:tc>
      </w:tr>
      <w:tr w:rsidR="00F2051A" w:rsidRPr="00F3203B" w14:paraId="6777AB90" w14:textId="77777777" w:rsidTr="00462EC8">
        <w:tc>
          <w:tcPr>
            <w:tcW w:w="2405" w:type="dxa"/>
            <w:vAlign w:val="center"/>
          </w:tcPr>
          <w:p w14:paraId="41354759" w14:textId="59214636" w:rsidR="00F2051A" w:rsidRPr="00F3203B" w:rsidRDefault="00F2051A" w:rsidP="00544705">
            <w:pPr>
              <w:spacing w:after="0" w:line="240" w:lineRule="auto"/>
              <w:contextualSpacing/>
              <w:rPr>
                <w:rFonts w:ascii="Corbel" w:hAnsi="Corbel" w:cs="Tahoma"/>
                <w:b/>
                <w:bCs/>
                <w:color w:val="C00000"/>
              </w:rPr>
            </w:pPr>
            <w:r w:rsidRPr="00F3203B">
              <w:rPr>
                <w:rFonts w:ascii="Corbel" w:hAnsi="Corbel" w:cs="Calibri"/>
                <w:b/>
                <w:bCs/>
                <w:color w:val="C00000"/>
                <w:lang w:val="en-GB"/>
              </w:rPr>
              <w:t>Experience</w:t>
            </w:r>
          </w:p>
        </w:tc>
        <w:tc>
          <w:tcPr>
            <w:tcW w:w="7796" w:type="dxa"/>
          </w:tcPr>
          <w:p w14:paraId="6DBF85AA" w14:textId="2E7763F6" w:rsidR="00F2051A" w:rsidRPr="00F3203B" w:rsidRDefault="00F3203B" w:rsidP="00544705">
            <w:pPr>
              <w:spacing w:after="0" w:line="240" w:lineRule="auto"/>
              <w:rPr>
                <w:rFonts w:ascii="Corbel" w:hAnsi="Corbel"/>
              </w:rPr>
            </w:pPr>
            <w:r w:rsidRPr="00F3203B">
              <w:rPr>
                <w:rFonts w:ascii="Corbel" w:hAnsi="Corbel"/>
              </w:rPr>
              <w:t>Experience of medical supply management for at least 2 years in any health care facility</w:t>
            </w:r>
          </w:p>
        </w:tc>
      </w:tr>
      <w:tr w:rsidR="00E52C52" w:rsidRPr="00F3203B" w14:paraId="5CEF1D98" w14:textId="77777777" w:rsidTr="004C2B60">
        <w:trPr>
          <w:trHeight w:val="349"/>
        </w:trPr>
        <w:tc>
          <w:tcPr>
            <w:tcW w:w="2405" w:type="dxa"/>
            <w:vAlign w:val="center"/>
          </w:tcPr>
          <w:p w14:paraId="27E2B506" w14:textId="4A9B6CB1" w:rsidR="00E52C52" w:rsidRPr="00F3203B" w:rsidRDefault="00E52C52" w:rsidP="00E52C52">
            <w:pPr>
              <w:spacing w:after="0" w:line="240" w:lineRule="auto"/>
              <w:contextualSpacing/>
              <w:rPr>
                <w:rFonts w:ascii="Corbel" w:hAnsi="Corbel" w:cs="Tahoma"/>
                <w:b/>
                <w:bCs/>
                <w:color w:val="C00000"/>
              </w:rPr>
            </w:pPr>
            <w:r w:rsidRPr="00F3203B">
              <w:rPr>
                <w:rFonts w:ascii="Corbel" w:hAnsi="Corbel" w:cs="Calibri"/>
                <w:b/>
                <w:bCs/>
                <w:color w:val="C00000"/>
                <w:lang w:val="en-GB"/>
              </w:rPr>
              <w:t>Languages</w:t>
            </w:r>
          </w:p>
        </w:tc>
        <w:tc>
          <w:tcPr>
            <w:tcW w:w="7796" w:type="dxa"/>
          </w:tcPr>
          <w:p w14:paraId="420535D6" w14:textId="1CDDF9C6" w:rsidR="00E52C52" w:rsidRPr="00F3203B" w:rsidRDefault="00F3203B" w:rsidP="00E52C52">
            <w:pPr>
              <w:spacing w:after="0" w:line="240" w:lineRule="auto"/>
              <w:rPr>
                <w:rFonts w:ascii="Corbel" w:hAnsi="Corbel"/>
              </w:rPr>
            </w:pPr>
            <w:r w:rsidRPr="00F3203B">
              <w:rPr>
                <w:rFonts w:ascii="Corbel" w:hAnsi="Corbel"/>
              </w:rPr>
              <w:t>Essential: Good level of written and spoken English</w:t>
            </w:r>
          </w:p>
        </w:tc>
      </w:tr>
      <w:tr w:rsidR="00F3203B" w:rsidRPr="00F3203B" w14:paraId="2B799F34" w14:textId="77777777" w:rsidTr="003C1F35">
        <w:tc>
          <w:tcPr>
            <w:tcW w:w="2405" w:type="dxa"/>
            <w:vAlign w:val="center"/>
          </w:tcPr>
          <w:p w14:paraId="0B023839" w14:textId="707B0C59" w:rsidR="00F3203B" w:rsidRPr="00F3203B" w:rsidRDefault="00F3203B" w:rsidP="00F3203B">
            <w:pPr>
              <w:spacing w:after="0" w:line="240" w:lineRule="auto"/>
              <w:contextualSpacing/>
              <w:rPr>
                <w:rFonts w:ascii="Corbel" w:hAnsi="Corbel" w:cs="Calibri"/>
                <w:b/>
                <w:bCs/>
                <w:color w:val="C00000"/>
                <w:lang w:val="en-GB"/>
              </w:rPr>
            </w:pPr>
            <w:r w:rsidRPr="00F3203B">
              <w:rPr>
                <w:rFonts w:ascii="Corbel" w:hAnsi="Corbel" w:cs="Calibri"/>
                <w:b/>
                <w:bCs/>
                <w:color w:val="C00000"/>
                <w:lang w:val="en-GB"/>
              </w:rPr>
              <w:t>Knowledge</w:t>
            </w:r>
          </w:p>
        </w:tc>
        <w:tc>
          <w:tcPr>
            <w:tcW w:w="7796" w:type="dxa"/>
          </w:tcPr>
          <w:p w14:paraId="575981D5" w14:textId="77777777" w:rsidR="00F3203B" w:rsidRPr="00F3203B" w:rsidRDefault="00F3203B" w:rsidP="004C60EC">
            <w:pPr>
              <w:spacing w:before="60" w:after="0" w:line="240" w:lineRule="auto"/>
              <w:rPr>
                <w:rFonts w:ascii="Corbel" w:hAnsi="Corbel"/>
              </w:rPr>
            </w:pPr>
            <w:r w:rsidRPr="00F3203B">
              <w:rPr>
                <w:rFonts w:ascii="Corbel" w:hAnsi="Corbel"/>
              </w:rPr>
              <w:t>Essential computer literacy (Microsoft office, excel specifically and internet)</w:t>
            </w:r>
          </w:p>
          <w:p w14:paraId="1FD6A657" w14:textId="77777777" w:rsidR="00F3203B" w:rsidRPr="00F3203B" w:rsidRDefault="00F3203B" w:rsidP="004C60EC">
            <w:pPr>
              <w:spacing w:before="60" w:after="0" w:line="240" w:lineRule="auto"/>
              <w:rPr>
                <w:rFonts w:ascii="Corbel" w:hAnsi="Corbel"/>
              </w:rPr>
            </w:pPr>
            <w:r w:rsidRPr="00F3203B">
              <w:rPr>
                <w:rFonts w:ascii="Corbel" w:hAnsi="Corbel"/>
              </w:rPr>
              <w:t>•Working experience in INGO setting and PHC program will be an asset.</w:t>
            </w:r>
          </w:p>
          <w:p w14:paraId="6F33A624" w14:textId="0AA164B7" w:rsidR="00F3203B" w:rsidRPr="004C2B60" w:rsidRDefault="00F3203B" w:rsidP="004C2B60">
            <w:pPr>
              <w:spacing w:before="60" w:after="0" w:line="240" w:lineRule="auto"/>
              <w:rPr>
                <w:rFonts w:ascii="Corbel" w:hAnsi="Corbel"/>
              </w:rPr>
            </w:pPr>
            <w:r w:rsidRPr="00F3203B">
              <w:rPr>
                <w:rFonts w:ascii="Corbel" w:hAnsi="Corbel"/>
              </w:rPr>
              <w:t>•Ability to act as part of a multi-cultural and multi-disciplinary team</w:t>
            </w:r>
          </w:p>
        </w:tc>
      </w:tr>
      <w:tr w:rsidR="00F3203B" w:rsidRPr="00F3203B" w14:paraId="7A0A801B" w14:textId="77777777" w:rsidTr="005652DF">
        <w:tc>
          <w:tcPr>
            <w:tcW w:w="10201" w:type="dxa"/>
            <w:gridSpan w:val="2"/>
          </w:tcPr>
          <w:p w14:paraId="6C0A9218" w14:textId="77777777" w:rsidR="00F3203B" w:rsidRPr="00F3203B" w:rsidRDefault="00F3203B" w:rsidP="00F3203B">
            <w:pPr>
              <w:spacing w:after="0" w:line="240" w:lineRule="auto"/>
              <w:contextualSpacing/>
              <w:rPr>
                <w:rFonts w:ascii="Corbel" w:hAnsi="Corbel" w:cs="Tahoma"/>
                <w:b/>
                <w:bCs/>
                <w:i/>
                <w:iCs/>
                <w:color w:val="C00000"/>
              </w:rPr>
            </w:pPr>
            <w:r w:rsidRPr="00F3203B">
              <w:rPr>
                <w:rFonts w:ascii="Corbel" w:hAnsi="Corbel" w:cs="Tahoma"/>
                <w:b/>
                <w:i/>
                <w:iCs/>
                <w:color w:val="C00000"/>
              </w:rPr>
              <w:t>What we offer is:</w:t>
            </w:r>
          </w:p>
          <w:p w14:paraId="2564A8EC" w14:textId="77777777" w:rsidR="00F3203B" w:rsidRPr="00F3203B" w:rsidRDefault="00F3203B" w:rsidP="00252F73">
            <w:pPr>
              <w:pStyle w:val="ListParagraph"/>
              <w:numPr>
                <w:ilvl w:val="0"/>
                <w:numId w:val="2"/>
              </w:numPr>
              <w:suppressAutoHyphens/>
              <w:spacing w:after="0" w:line="240" w:lineRule="auto"/>
              <w:ind w:hanging="480"/>
              <w:jc w:val="both"/>
              <w:rPr>
                <w:rFonts w:ascii="Corbel" w:hAnsi="Corbel" w:cs="Tahoma"/>
                <w:lang w:val="en-GB"/>
              </w:rPr>
            </w:pPr>
            <w:r w:rsidRPr="00F3203B">
              <w:rPr>
                <w:rFonts w:ascii="Corbel" w:hAnsi="Corbel" w:cs="Tahoma"/>
                <w:lang w:val="en-GB"/>
              </w:rPr>
              <w:t xml:space="preserve">Competitive Salary </w:t>
            </w:r>
            <w:r w:rsidRPr="00F3203B">
              <w:rPr>
                <w:rFonts w:ascii="Corbel" w:hAnsi="Corbel" w:cs="Tahoma"/>
                <w:b/>
                <w:lang w:val="en-GB"/>
              </w:rPr>
              <w:t>(40 hours per week),</w:t>
            </w:r>
            <w:r w:rsidRPr="00F3203B">
              <w:rPr>
                <w:rFonts w:ascii="Corbel" w:hAnsi="Corbel" w:cs="Tahoma"/>
                <w:lang w:val="en-GB"/>
              </w:rPr>
              <w:t xml:space="preserve"> with regular salary benchmarking updates;</w:t>
            </w:r>
          </w:p>
          <w:p w14:paraId="596D153B" w14:textId="6432C5E4" w:rsidR="00F3203B" w:rsidRPr="00F3203B" w:rsidRDefault="00F3203B" w:rsidP="00252F73">
            <w:pPr>
              <w:pStyle w:val="ListParagraph"/>
              <w:numPr>
                <w:ilvl w:val="0"/>
                <w:numId w:val="2"/>
              </w:numPr>
              <w:spacing w:after="0" w:line="240" w:lineRule="auto"/>
              <w:ind w:hanging="480"/>
              <w:rPr>
                <w:rFonts w:ascii="Corbel" w:hAnsi="Corbel" w:cs="Tahoma"/>
                <w:color w:val="000000" w:themeColor="text1"/>
              </w:rPr>
            </w:pPr>
            <w:r w:rsidRPr="00F3203B">
              <w:rPr>
                <w:rFonts w:ascii="Corbel" w:hAnsi="Corbel" w:cs="Tahoma"/>
                <w:color w:val="000000" w:themeColor="text1"/>
              </w:rPr>
              <w:t>13</w:t>
            </w:r>
            <w:r w:rsidRPr="00F3203B">
              <w:rPr>
                <w:rFonts w:ascii="Corbel" w:hAnsi="Corbel" w:cs="Tahoma"/>
                <w:color w:val="000000" w:themeColor="text1"/>
                <w:vertAlign w:val="superscript"/>
              </w:rPr>
              <w:t>th</w:t>
            </w:r>
            <w:r w:rsidRPr="00F3203B">
              <w:rPr>
                <w:rFonts w:ascii="Corbel" w:hAnsi="Corbel" w:cs="Tahoma"/>
                <w:color w:val="000000" w:themeColor="text1"/>
              </w:rPr>
              <w:t xml:space="preserve"> months bonus;</w:t>
            </w:r>
          </w:p>
          <w:p w14:paraId="0ADEB451" w14:textId="1337A24A" w:rsidR="00F3203B" w:rsidRPr="00F3203B" w:rsidRDefault="00F3203B" w:rsidP="00252F73">
            <w:pPr>
              <w:pStyle w:val="ListParagraph"/>
              <w:numPr>
                <w:ilvl w:val="0"/>
                <w:numId w:val="2"/>
              </w:numPr>
              <w:suppressAutoHyphens/>
              <w:spacing w:after="0" w:line="240" w:lineRule="auto"/>
              <w:ind w:hanging="480"/>
              <w:jc w:val="both"/>
              <w:rPr>
                <w:rFonts w:ascii="Corbel" w:hAnsi="Corbel" w:cs="Tahoma"/>
                <w:lang w:val="en-GB"/>
              </w:rPr>
            </w:pPr>
            <w:r w:rsidRPr="00F3203B">
              <w:rPr>
                <w:rFonts w:ascii="Corbel" w:hAnsi="Corbel" w:cs="Tahoma"/>
                <w:lang w:val="en-GB"/>
              </w:rPr>
              <w:t>Loyalty increment;</w:t>
            </w:r>
          </w:p>
          <w:p w14:paraId="0D3D4EFC" w14:textId="77777777" w:rsidR="00F3203B" w:rsidRPr="00F3203B" w:rsidRDefault="00F3203B" w:rsidP="00252F73">
            <w:pPr>
              <w:pStyle w:val="ListParagraph"/>
              <w:numPr>
                <w:ilvl w:val="0"/>
                <w:numId w:val="2"/>
              </w:numPr>
              <w:suppressAutoHyphens/>
              <w:spacing w:after="0" w:line="240" w:lineRule="auto"/>
              <w:ind w:hanging="480"/>
              <w:jc w:val="both"/>
              <w:rPr>
                <w:rFonts w:ascii="Corbel" w:hAnsi="Corbel" w:cs="Tahoma"/>
                <w:lang w:val="en-GB"/>
              </w:rPr>
            </w:pPr>
            <w:r w:rsidRPr="00F3203B">
              <w:rPr>
                <w:rFonts w:ascii="Corbel" w:hAnsi="Corbel" w:cs="Tahoma"/>
                <w:lang w:val="en-GB"/>
              </w:rPr>
              <w:t>All gazetted public holidays as paid off-days, plus two additional holidays;</w:t>
            </w:r>
          </w:p>
          <w:p w14:paraId="313182E0" w14:textId="77777777" w:rsidR="00F3203B" w:rsidRPr="00F3203B" w:rsidRDefault="00F3203B" w:rsidP="00252F73">
            <w:pPr>
              <w:pStyle w:val="ListParagraph"/>
              <w:numPr>
                <w:ilvl w:val="0"/>
                <w:numId w:val="2"/>
              </w:numPr>
              <w:spacing w:after="0" w:line="240" w:lineRule="auto"/>
              <w:ind w:hanging="480"/>
              <w:rPr>
                <w:rFonts w:ascii="Corbel" w:hAnsi="Corbel" w:cs="Tahoma"/>
                <w:color w:val="000000" w:themeColor="text1"/>
              </w:rPr>
            </w:pPr>
            <w:r w:rsidRPr="00F3203B">
              <w:rPr>
                <w:rFonts w:ascii="Corbel" w:hAnsi="Corbel" w:cs="Tahoma"/>
                <w:color w:val="000000" w:themeColor="text1"/>
              </w:rPr>
              <w:t>16 paid leaves (including 6 casual leaves) on an annual basis;</w:t>
            </w:r>
          </w:p>
          <w:p w14:paraId="53769015" w14:textId="527434B3" w:rsidR="00F3203B" w:rsidRPr="00F3203B" w:rsidRDefault="00F3203B" w:rsidP="00252F73">
            <w:pPr>
              <w:pStyle w:val="ListParagraph"/>
              <w:numPr>
                <w:ilvl w:val="0"/>
                <w:numId w:val="2"/>
              </w:numPr>
              <w:spacing w:after="0" w:line="240" w:lineRule="auto"/>
              <w:ind w:hanging="480"/>
              <w:rPr>
                <w:rFonts w:ascii="Corbel" w:hAnsi="Corbel" w:cs="Tahoma"/>
                <w:color w:val="000000" w:themeColor="text1"/>
              </w:rPr>
            </w:pPr>
            <w:r w:rsidRPr="00F3203B">
              <w:rPr>
                <w:rFonts w:ascii="Corbel" w:hAnsi="Corbel" w:cs="Tahoma"/>
                <w:color w:val="000000" w:themeColor="text1"/>
              </w:rPr>
              <w:t xml:space="preserve">Excellent health care package </w:t>
            </w:r>
            <w:r w:rsidRPr="00F3203B">
              <w:rPr>
                <w:rFonts w:ascii="Corbel" w:hAnsi="Corbel" w:cs="Tahoma"/>
                <w:lang w:val="en-GB"/>
              </w:rPr>
              <w:t>for staff, spouse and children</w:t>
            </w:r>
            <w:r w:rsidRPr="00F3203B">
              <w:rPr>
                <w:rFonts w:ascii="Corbel" w:hAnsi="Corbel" w:cs="Tahoma"/>
                <w:color w:val="000000" w:themeColor="text1"/>
              </w:rPr>
              <w:t>;</w:t>
            </w:r>
          </w:p>
          <w:p w14:paraId="2E56369E" w14:textId="77777777" w:rsidR="00F3203B" w:rsidRPr="00F3203B" w:rsidRDefault="00F3203B" w:rsidP="00252F73">
            <w:pPr>
              <w:pStyle w:val="ListParagraph"/>
              <w:numPr>
                <w:ilvl w:val="0"/>
                <w:numId w:val="2"/>
              </w:numPr>
              <w:spacing w:after="0" w:line="240" w:lineRule="auto"/>
              <w:ind w:hanging="480"/>
              <w:rPr>
                <w:rFonts w:ascii="Corbel" w:hAnsi="Corbel" w:cs="Tahoma"/>
                <w:color w:val="000000" w:themeColor="text1"/>
              </w:rPr>
            </w:pPr>
            <w:r w:rsidRPr="00F3203B">
              <w:rPr>
                <w:rFonts w:ascii="Corbel" w:hAnsi="Corbel" w:cs="Tahoma"/>
                <w:color w:val="000000" w:themeColor="text1"/>
              </w:rPr>
              <w:t>Extensive local, international and online training opportunities;</w:t>
            </w:r>
          </w:p>
          <w:p w14:paraId="5D9FE572" w14:textId="77777777" w:rsidR="00F3203B" w:rsidRPr="00F3203B" w:rsidRDefault="00F3203B" w:rsidP="00252F73">
            <w:pPr>
              <w:pStyle w:val="ListParagraph"/>
              <w:numPr>
                <w:ilvl w:val="0"/>
                <w:numId w:val="2"/>
              </w:numPr>
              <w:spacing w:after="0" w:line="240" w:lineRule="auto"/>
              <w:ind w:hanging="480"/>
              <w:rPr>
                <w:rFonts w:ascii="Corbel" w:hAnsi="Corbel" w:cs="Tahoma"/>
                <w:b/>
                <w:bCs/>
                <w:color w:val="C00000"/>
              </w:rPr>
            </w:pPr>
            <w:r w:rsidRPr="00F3203B">
              <w:rPr>
                <w:rFonts w:ascii="Corbel" w:hAnsi="Corbel" w:cs="Tahoma"/>
                <w:color w:val="000000" w:themeColor="text1"/>
              </w:rPr>
              <w:t xml:space="preserve">Extra Allowances (if applicable); </w:t>
            </w:r>
            <w:r w:rsidRPr="00F3203B">
              <w:rPr>
                <w:rFonts w:ascii="Corbel" w:hAnsi="Corbel" w:cs="Tahoma"/>
                <w:lang w:val="en-GB"/>
              </w:rPr>
              <w:t>travel allowance etc;</w:t>
            </w:r>
          </w:p>
          <w:p w14:paraId="0BCAB18F" w14:textId="7D94E04C" w:rsidR="00F3203B" w:rsidRPr="00F3203B" w:rsidRDefault="00F3203B" w:rsidP="00252F73">
            <w:pPr>
              <w:pStyle w:val="ListParagraph"/>
              <w:numPr>
                <w:ilvl w:val="0"/>
                <w:numId w:val="2"/>
              </w:numPr>
              <w:spacing w:after="0" w:line="240" w:lineRule="auto"/>
              <w:ind w:left="733" w:hanging="480"/>
              <w:rPr>
                <w:rFonts w:ascii="Corbel" w:hAnsi="Corbel" w:cs="Tahoma"/>
                <w:b/>
                <w:bCs/>
                <w:color w:val="C00000"/>
              </w:rPr>
            </w:pPr>
            <w:r w:rsidRPr="00F3203B">
              <w:rPr>
                <w:rFonts w:ascii="Corbel" w:hAnsi="Corbel" w:cs="Tahoma"/>
                <w:color w:val="000000" w:themeColor="text1"/>
              </w:rPr>
              <w:t>For this job opportunity specifically is explicitly for local contract only</w:t>
            </w:r>
          </w:p>
        </w:tc>
      </w:tr>
    </w:tbl>
    <w:p w14:paraId="6924A3C0" w14:textId="20633EAD" w:rsidR="003C008B" w:rsidRPr="00F3203B" w:rsidRDefault="003C008B" w:rsidP="004649F3">
      <w:pPr>
        <w:spacing w:after="0" w:line="240" w:lineRule="auto"/>
        <w:contextualSpacing/>
        <w:jc w:val="center"/>
        <w:rPr>
          <w:rFonts w:ascii="Corbel" w:hAnsi="Corbel" w:cs="Tahoma"/>
          <w:b/>
          <w:bCs/>
          <w:color w:val="C00000"/>
        </w:rPr>
      </w:pPr>
    </w:p>
    <w:p w14:paraId="286511E5" w14:textId="77777777" w:rsidR="00CF041B" w:rsidRPr="00F3203B" w:rsidRDefault="00CF041B" w:rsidP="004649F3">
      <w:pPr>
        <w:spacing w:after="0" w:line="240" w:lineRule="auto"/>
        <w:jc w:val="both"/>
        <w:rPr>
          <w:rFonts w:ascii="Corbel" w:hAnsi="Corbel" w:cs="Tahoma"/>
          <w:lang w:val="en-GB"/>
        </w:rPr>
      </w:pPr>
      <w:r w:rsidRPr="00F3203B">
        <w:rPr>
          <w:rFonts w:ascii="Corbel" w:hAnsi="Corbel" w:cs="Tahoma"/>
          <w:lang w:val="en-GB"/>
        </w:rPr>
        <w:t xml:space="preserve">At MSF, we are committed to an inclusive culture that encourages and supports the diverse voices of our employees. We welcome applications from individuals of all genders, ages, sexual orientations, nationalities, races, religions, beliefs, ability status, and all other diversity characteristics. </w:t>
      </w:r>
    </w:p>
    <w:p w14:paraId="486C4CCA" w14:textId="77777777" w:rsidR="00CF041B" w:rsidRPr="00F3203B" w:rsidRDefault="00CF041B" w:rsidP="004649F3">
      <w:pPr>
        <w:spacing w:after="0" w:line="240" w:lineRule="auto"/>
        <w:contextualSpacing/>
        <w:jc w:val="center"/>
        <w:rPr>
          <w:rFonts w:ascii="Corbel" w:hAnsi="Corbel" w:cs="Tahoma"/>
          <w:b/>
          <w:bCs/>
          <w:color w:val="C00000"/>
        </w:rPr>
      </w:pPr>
    </w:p>
    <w:p w14:paraId="7DCACFF9" w14:textId="77777777" w:rsidR="00CF041B" w:rsidRPr="00F3203B" w:rsidRDefault="00CF041B" w:rsidP="004649F3">
      <w:pPr>
        <w:spacing w:after="0" w:line="240" w:lineRule="auto"/>
        <w:contextualSpacing/>
        <w:jc w:val="center"/>
        <w:rPr>
          <w:rFonts w:ascii="Corbel" w:hAnsi="Corbel" w:cs="Tahoma"/>
          <w:b/>
          <w:bCs/>
          <w:color w:val="C00000"/>
        </w:rPr>
      </w:pPr>
      <w:r w:rsidRPr="00F3203B">
        <w:rPr>
          <w:rFonts w:ascii="Corbel" w:hAnsi="Corbel" w:cs="Tahoma"/>
          <w:b/>
          <w:bCs/>
          <w:color w:val="C00000"/>
        </w:rPr>
        <w:t>HOW TO APPLY:</w:t>
      </w:r>
    </w:p>
    <w:p w14:paraId="6899878E" w14:textId="77777777" w:rsidR="00CF041B" w:rsidRPr="00F3203B" w:rsidRDefault="00CF041B" w:rsidP="00252F73">
      <w:pPr>
        <w:numPr>
          <w:ilvl w:val="0"/>
          <w:numId w:val="3"/>
        </w:numPr>
        <w:spacing w:after="0" w:line="240" w:lineRule="auto"/>
        <w:rPr>
          <w:rFonts w:ascii="Corbel" w:hAnsi="Corbel" w:cs="Tahoma"/>
          <w:lang w:val="en-GB"/>
        </w:rPr>
      </w:pPr>
      <w:r w:rsidRPr="00F3203B">
        <w:rPr>
          <w:rFonts w:ascii="Corbel" w:hAnsi="Corbel" w:cs="Tahoma"/>
          <w:lang w:val="en-GB"/>
        </w:rPr>
        <w:t>Cover letter (in English language);</w:t>
      </w:r>
    </w:p>
    <w:p w14:paraId="64F2356A" w14:textId="77777777" w:rsidR="00CF041B" w:rsidRPr="00F3203B" w:rsidRDefault="00CF041B" w:rsidP="00252F73">
      <w:pPr>
        <w:numPr>
          <w:ilvl w:val="0"/>
          <w:numId w:val="3"/>
        </w:numPr>
        <w:spacing w:after="0" w:line="240" w:lineRule="auto"/>
        <w:rPr>
          <w:rFonts w:ascii="Corbel" w:hAnsi="Corbel" w:cs="Tahoma"/>
          <w:lang w:val="en-GB"/>
        </w:rPr>
      </w:pPr>
      <w:r w:rsidRPr="00F3203B">
        <w:rPr>
          <w:rFonts w:ascii="Corbel" w:hAnsi="Corbel" w:cs="Tahoma"/>
          <w:lang w:val="en-GB"/>
        </w:rPr>
        <w:t>Copy of diploma;</w:t>
      </w:r>
    </w:p>
    <w:p w14:paraId="3AF813C0" w14:textId="77777777" w:rsidR="00CF041B" w:rsidRPr="00F3203B" w:rsidRDefault="00CF041B" w:rsidP="00252F73">
      <w:pPr>
        <w:numPr>
          <w:ilvl w:val="0"/>
          <w:numId w:val="3"/>
        </w:numPr>
        <w:spacing w:after="0" w:line="240" w:lineRule="auto"/>
        <w:rPr>
          <w:rFonts w:ascii="Corbel" w:hAnsi="Corbel" w:cs="Tahoma"/>
          <w:lang w:val="en-GB"/>
        </w:rPr>
      </w:pPr>
      <w:r w:rsidRPr="00F3203B">
        <w:rPr>
          <w:rFonts w:ascii="Corbel" w:hAnsi="Corbel" w:cs="Tahoma"/>
          <w:lang w:val="en-GB"/>
        </w:rPr>
        <w:t>CV (in English language);</w:t>
      </w:r>
    </w:p>
    <w:p w14:paraId="5A1A8A56" w14:textId="77777777" w:rsidR="00CF041B" w:rsidRPr="00F3203B" w:rsidRDefault="00CF041B" w:rsidP="00252F73">
      <w:pPr>
        <w:numPr>
          <w:ilvl w:val="0"/>
          <w:numId w:val="3"/>
        </w:numPr>
        <w:spacing w:after="0" w:line="240" w:lineRule="auto"/>
        <w:rPr>
          <w:rFonts w:ascii="Corbel" w:hAnsi="Corbel" w:cs="Tahoma"/>
          <w:lang w:val="en-GB"/>
        </w:rPr>
      </w:pPr>
      <w:r w:rsidRPr="00F3203B">
        <w:rPr>
          <w:rFonts w:ascii="Corbel" w:hAnsi="Corbel" w:cs="Tahoma"/>
          <w:lang w:val="en-GB"/>
        </w:rPr>
        <w:t>Contacts of three references (including the supervisor in the most recent work assignment if relevant)</w:t>
      </w:r>
    </w:p>
    <w:p w14:paraId="78440155" w14:textId="23315583" w:rsidR="004C60EC" w:rsidRDefault="00CF041B" w:rsidP="004C60EC">
      <w:pPr>
        <w:tabs>
          <w:tab w:val="left" w:pos="8058"/>
        </w:tabs>
        <w:spacing w:after="0" w:line="240" w:lineRule="auto"/>
        <w:contextualSpacing/>
        <w:jc w:val="center"/>
        <w:rPr>
          <w:rFonts w:ascii="Corbel" w:hAnsi="Corbel"/>
        </w:rPr>
      </w:pPr>
      <w:r w:rsidRPr="00F3203B">
        <w:rPr>
          <w:rFonts w:ascii="Corbel" w:hAnsi="Corbel" w:cs="Tahoma"/>
          <w:lang w:val="en-GB"/>
        </w:rPr>
        <w:t xml:space="preserve">Shall be sent to </w:t>
      </w:r>
      <w:hyperlink r:id="rId10" w:history="1">
        <w:r w:rsidR="004C60EC" w:rsidRPr="00D46CF5">
          <w:rPr>
            <w:rStyle w:val="Hyperlink"/>
            <w:rFonts w:ascii="Corbel" w:hAnsi="Corbel"/>
          </w:rPr>
          <w:t>mandalay-jobs@oca.msf.org</w:t>
        </w:r>
      </w:hyperlink>
    </w:p>
    <w:p w14:paraId="116F62F8" w14:textId="30C8A2B3" w:rsidR="00CF041B" w:rsidRPr="00F3203B" w:rsidRDefault="00CF041B" w:rsidP="004649F3">
      <w:pPr>
        <w:tabs>
          <w:tab w:val="left" w:pos="8058"/>
        </w:tabs>
        <w:spacing w:after="0" w:line="240" w:lineRule="auto"/>
        <w:contextualSpacing/>
        <w:jc w:val="center"/>
        <w:rPr>
          <w:rFonts w:ascii="Corbel" w:hAnsi="Corbel" w:cs="Tahoma"/>
          <w:b/>
          <w:bCs/>
          <w:color w:val="C00000"/>
          <w:lang w:val="en-GB"/>
        </w:rPr>
      </w:pPr>
      <w:r w:rsidRPr="00F3203B">
        <w:rPr>
          <w:rFonts w:ascii="Corbel" w:hAnsi="Corbel" w:cs="Tahoma"/>
          <w:lang w:val="en-GB"/>
        </w:rPr>
        <w:t>With a heading “</w:t>
      </w:r>
      <w:r w:rsidR="004968F0" w:rsidRPr="00F3203B">
        <w:rPr>
          <w:rFonts w:ascii="Corbel" w:hAnsi="Corbel"/>
          <w:b/>
          <w:bCs/>
          <w:color w:val="C00000"/>
        </w:rPr>
        <w:t>YC 250</w:t>
      </w:r>
      <w:r w:rsidR="004968F0">
        <w:rPr>
          <w:rFonts w:ascii="Corbel" w:hAnsi="Corbel"/>
          <w:b/>
          <w:bCs/>
          <w:color w:val="C00000"/>
        </w:rPr>
        <w:t>6</w:t>
      </w:r>
      <w:r w:rsidR="00AB11BB">
        <w:rPr>
          <w:rFonts w:ascii="Corbel" w:hAnsi="Corbel"/>
          <w:b/>
          <w:bCs/>
          <w:color w:val="C00000"/>
        </w:rPr>
        <w:t>30</w:t>
      </w:r>
      <w:r w:rsidR="004968F0">
        <w:rPr>
          <w:rFonts w:ascii="Corbel" w:hAnsi="Corbel"/>
          <w:b/>
          <w:bCs/>
          <w:color w:val="C00000"/>
        </w:rPr>
        <w:t>01</w:t>
      </w:r>
      <w:r w:rsidR="004649F3" w:rsidRPr="00F3203B">
        <w:rPr>
          <w:rFonts w:ascii="Corbel" w:hAnsi="Corbel" w:cs="Tahoma"/>
          <w:b/>
          <w:bCs/>
          <w:color w:val="C00000"/>
          <w:lang w:val="en-GB"/>
        </w:rPr>
        <w:t>_</w:t>
      </w:r>
      <w:r w:rsidR="00906AAA" w:rsidRPr="00F3203B">
        <w:rPr>
          <w:rFonts w:ascii="Corbel" w:hAnsi="Corbel"/>
        </w:rPr>
        <w:t xml:space="preserve"> </w:t>
      </w:r>
      <w:r w:rsidR="004968F0">
        <w:rPr>
          <w:rFonts w:ascii="Corbel" w:hAnsi="Corbel" w:cs="Tahoma"/>
          <w:b/>
          <w:color w:val="C00000"/>
          <w:lang w:val="en-GB"/>
        </w:rPr>
        <w:t>Pharmacy Supervisor</w:t>
      </w:r>
      <w:r w:rsidRPr="00F3203B">
        <w:rPr>
          <w:rFonts w:ascii="Corbel" w:hAnsi="Corbel" w:cs="Tahoma"/>
          <w:b/>
          <w:bCs/>
          <w:color w:val="C00000"/>
          <w:lang w:val="en-GB"/>
        </w:rPr>
        <w:t>”</w:t>
      </w:r>
    </w:p>
    <w:p w14:paraId="79347EAF" w14:textId="779CEDDD" w:rsidR="00CF041B" w:rsidRPr="00F3203B" w:rsidRDefault="00CF041B" w:rsidP="004649F3">
      <w:pPr>
        <w:tabs>
          <w:tab w:val="left" w:pos="8058"/>
        </w:tabs>
        <w:spacing w:after="0" w:line="240" w:lineRule="auto"/>
        <w:contextualSpacing/>
        <w:jc w:val="center"/>
        <w:rPr>
          <w:rFonts w:ascii="Corbel" w:hAnsi="Corbel" w:cs="Tahoma"/>
          <w:b/>
          <w:bCs/>
          <w:color w:val="C00000"/>
          <w:lang w:val="en-GB"/>
        </w:rPr>
      </w:pPr>
    </w:p>
    <w:p w14:paraId="5A5E30E4" w14:textId="77777777" w:rsidR="00906AAA" w:rsidRPr="00F3203B" w:rsidRDefault="00906AAA" w:rsidP="004649F3">
      <w:pPr>
        <w:tabs>
          <w:tab w:val="left" w:pos="8058"/>
        </w:tabs>
        <w:spacing w:after="0" w:line="240" w:lineRule="auto"/>
        <w:contextualSpacing/>
        <w:jc w:val="center"/>
        <w:rPr>
          <w:rFonts w:ascii="Corbel" w:hAnsi="Corbel" w:cs="Tahoma"/>
          <w:b/>
          <w:bCs/>
          <w:color w:val="C00000"/>
          <w:lang w:val="en-GB"/>
        </w:rPr>
      </w:pPr>
    </w:p>
    <w:p w14:paraId="6DED016C" w14:textId="77777777" w:rsidR="00CF041B" w:rsidRPr="00F3203B" w:rsidRDefault="00CF041B" w:rsidP="004649F3">
      <w:pPr>
        <w:pStyle w:val="Default"/>
        <w:jc w:val="center"/>
        <w:rPr>
          <w:rFonts w:ascii="Corbel" w:hAnsi="Corbel"/>
          <w:sz w:val="22"/>
          <w:szCs w:val="22"/>
        </w:rPr>
      </w:pPr>
      <w:r w:rsidRPr="00F3203B">
        <w:rPr>
          <w:rFonts w:ascii="Corbel" w:hAnsi="Corbel"/>
          <w:sz w:val="22"/>
          <w:szCs w:val="22"/>
        </w:rPr>
        <w:t>CV shall clearly state your experience by writing the organisation you have worked, the duration of the employment (which year and how long) and description of the job you performed.</w:t>
      </w:r>
    </w:p>
    <w:p w14:paraId="6D068540" w14:textId="0DE8C13C" w:rsidR="00906AAA" w:rsidRPr="00453B73" w:rsidRDefault="00CF041B" w:rsidP="00453B73">
      <w:pPr>
        <w:pStyle w:val="Default"/>
        <w:jc w:val="center"/>
        <w:rPr>
          <w:rFonts w:ascii="Corbel" w:hAnsi="Corbel"/>
          <w:sz w:val="22"/>
          <w:szCs w:val="22"/>
        </w:rPr>
      </w:pPr>
      <w:r w:rsidRPr="00F3203B">
        <w:rPr>
          <w:rFonts w:ascii="Corbel" w:hAnsi="Corbel"/>
          <w:sz w:val="22"/>
          <w:szCs w:val="22"/>
        </w:rPr>
        <w:t>We recommend all applicants to write a cover letter containing an introduction of yourself, explaining why you are applying for the position, and explaining why you think you are suitable for the position.</w:t>
      </w:r>
    </w:p>
    <w:p w14:paraId="1A4DC229" w14:textId="77777777" w:rsidR="00544705" w:rsidRPr="00F3203B" w:rsidRDefault="00544705" w:rsidP="004649F3">
      <w:pPr>
        <w:pStyle w:val="Default"/>
        <w:jc w:val="center"/>
        <w:rPr>
          <w:rFonts w:ascii="Corbel" w:hAnsi="Corbel"/>
          <w:b/>
          <w:bCs/>
          <w:sz w:val="22"/>
          <w:szCs w:val="22"/>
        </w:rPr>
      </w:pPr>
    </w:p>
    <w:p w14:paraId="7F7EE0B5" w14:textId="77777777" w:rsidR="00CF041B" w:rsidRPr="00F3203B" w:rsidRDefault="00CF041B" w:rsidP="004649F3">
      <w:pPr>
        <w:pStyle w:val="Default"/>
        <w:jc w:val="center"/>
        <w:rPr>
          <w:rFonts w:ascii="Corbel" w:hAnsi="Corbel"/>
          <w:b/>
          <w:bCs/>
          <w:sz w:val="22"/>
          <w:szCs w:val="22"/>
        </w:rPr>
      </w:pPr>
      <w:r w:rsidRPr="00F3203B">
        <w:rPr>
          <w:rFonts w:ascii="Corbel" w:hAnsi="Corbel"/>
          <w:b/>
          <w:bCs/>
          <w:sz w:val="22"/>
          <w:szCs w:val="22"/>
        </w:rPr>
        <w:t xml:space="preserve">CVs in English sent to the mentioned email only will be considered </w:t>
      </w:r>
    </w:p>
    <w:p w14:paraId="417F6D60" w14:textId="77777777" w:rsidR="00CF041B" w:rsidRPr="00F3203B" w:rsidRDefault="00CF041B" w:rsidP="004649F3">
      <w:pPr>
        <w:pStyle w:val="Default"/>
        <w:jc w:val="center"/>
        <w:rPr>
          <w:rFonts w:ascii="Corbel" w:hAnsi="Corbel"/>
          <w:b/>
          <w:bCs/>
          <w:sz w:val="22"/>
          <w:szCs w:val="22"/>
        </w:rPr>
      </w:pPr>
      <w:r w:rsidRPr="00F3203B">
        <w:rPr>
          <w:rFonts w:ascii="Corbel" w:hAnsi="Corbel"/>
          <w:b/>
          <w:bCs/>
          <w:sz w:val="22"/>
          <w:szCs w:val="22"/>
        </w:rPr>
        <w:t>Only shortlisted candidates will be contacted</w:t>
      </w:r>
    </w:p>
    <w:p w14:paraId="5093CBD3" w14:textId="77777777" w:rsidR="00CF041B" w:rsidRPr="00F3203B" w:rsidRDefault="00CF041B" w:rsidP="004649F3">
      <w:pPr>
        <w:spacing w:after="0" w:line="240" w:lineRule="auto"/>
        <w:jc w:val="center"/>
        <w:rPr>
          <w:rFonts w:ascii="Corbel" w:hAnsi="Corbel"/>
        </w:rPr>
      </w:pPr>
      <w:r w:rsidRPr="00F3203B">
        <w:rPr>
          <w:rFonts w:ascii="Corbel" w:hAnsi="Corbel" w:cs="Tahoma"/>
          <w:lang w:val="en-GB"/>
        </w:rPr>
        <w:t xml:space="preserve">Candidates are encouraged to apply early, as applications may be screened prior to the vacancy deadline </w:t>
      </w:r>
    </w:p>
    <w:p w14:paraId="50FF3039" w14:textId="341E4CD4" w:rsidR="00CF041B" w:rsidRPr="00F3203B" w:rsidRDefault="00CF041B" w:rsidP="004649F3">
      <w:pPr>
        <w:tabs>
          <w:tab w:val="left" w:pos="8058"/>
        </w:tabs>
        <w:spacing w:after="0" w:line="240" w:lineRule="auto"/>
        <w:contextualSpacing/>
        <w:jc w:val="center"/>
        <w:rPr>
          <w:rFonts w:ascii="Corbel" w:hAnsi="Corbel" w:cs="Tahoma"/>
          <w:b/>
          <w:bCs/>
          <w:color w:val="C00000"/>
          <w:lang w:val="en-GB"/>
        </w:rPr>
      </w:pPr>
    </w:p>
    <w:p w14:paraId="7271176F" w14:textId="77777777" w:rsidR="00906AAA" w:rsidRPr="00F3203B" w:rsidRDefault="00906AAA" w:rsidP="00453B73">
      <w:pPr>
        <w:tabs>
          <w:tab w:val="left" w:pos="8058"/>
        </w:tabs>
        <w:spacing w:after="0" w:line="240" w:lineRule="auto"/>
        <w:contextualSpacing/>
        <w:rPr>
          <w:rFonts w:ascii="Corbel" w:hAnsi="Corbel" w:cs="Tahoma"/>
          <w:b/>
          <w:bCs/>
          <w:color w:val="C00000"/>
          <w:lang w:val="en-GB"/>
        </w:rPr>
      </w:pPr>
    </w:p>
    <w:p w14:paraId="645D37DE" w14:textId="465315B7" w:rsidR="00CC55C5" w:rsidRPr="00F3203B" w:rsidRDefault="00CF041B" w:rsidP="004649F3">
      <w:pPr>
        <w:pStyle w:val="NormalWeb"/>
        <w:spacing w:before="0" w:beforeAutospacing="0" w:after="0" w:afterAutospacing="0"/>
        <w:jc w:val="both"/>
        <w:rPr>
          <w:rFonts w:ascii="Corbel" w:eastAsia="MS Gothic" w:hAnsi="Corbel" w:cs="MS Gothic"/>
          <w:lang w:val="hy-AM"/>
        </w:rPr>
      </w:pPr>
      <w:r w:rsidRPr="00F3203B">
        <w:rPr>
          <w:rFonts w:ascii="Corbel" w:hAnsi="Corbel"/>
          <w:color w:val="000000"/>
        </w:rPr>
        <w:t xml:space="preserve">The protection of your personal data is important to MSF. By submitting your application, you consent to MSF using your data only for the recruitment process to have all the information and documents necessary to proceed with the recruitment, validation of your application and selection of the most suitable candidate. Your data will be treated confidentially. Only people part of the recruitment process has access to your data. MSF does not sell your data under any circumstances. If you have any questions or requests, you can contact HR Coordinator, </w:t>
      </w:r>
      <w:hyperlink r:id="rId11" w:history="1">
        <w:r w:rsidRPr="00F3203B">
          <w:rPr>
            <w:rStyle w:val="Hyperlink"/>
            <w:rFonts w:ascii="Corbel" w:hAnsi="Corbel" w:cs="Arial"/>
            <w:b/>
          </w:rPr>
          <w:t>myanmar-hrco@oca.msf.org</w:t>
        </w:r>
      </w:hyperlink>
    </w:p>
    <w:sectPr w:rsidR="00CC55C5" w:rsidRPr="00F3203B" w:rsidSect="004E160E">
      <w:footerReference w:type="even" r:id="rId12"/>
      <w:footerReference w:type="default" r:id="rId13"/>
      <w:headerReference w:type="first" r:id="rId14"/>
      <w:footerReference w:type="first" r:id="rId15"/>
      <w:pgSz w:w="11906" w:h="16838" w:code="9"/>
      <w:pgMar w:top="1134" w:right="851" w:bottom="284" w:left="851"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B1DB" w14:textId="77777777" w:rsidR="00115764" w:rsidRDefault="00115764" w:rsidP="00DA6BF8">
      <w:pPr>
        <w:spacing w:after="0" w:line="240" w:lineRule="auto"/>
      </w:pPr>
      <w:r>
        <w:separator/>
      </w:r>
    </w:p>
  </w:endnote>
  <w:endnote w:type="continuationSeparator" w:id="0">
    <w:p w14:paraId="0CE4402E" w14:textId="77777777" w:rsidR="00115764" w:rsidRDefault="00115764" w:rsidP="00DA6BF8">
      <w:pPr>
        <w:spacing w:after="0" w:line="240" w:lineRule="auto"/>
      </w:pPr>
      <w:r>
        <w:continuationSeparator/>
      </w:r>
    </w:p>
  </w:endnote>
  <w:endnote w:type="continuationNotice" w:id="1">
    <w:p w14:paraId="3D29F03F" w14:textId="77777777" w:rsidR="00115764" w:rsidRDefault="00115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Zurich BT">
    <w:altName w:val="Arial"/>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B24" w14:textId="5BCB1220" w:rsidR="00183856" w:rsidRPr="006C4FCE" w:rsidRDefault="00183856" w:rsidP="00CC55C5">
    <w:pPr>
      <w:spacing w:after="0" w:line="240" w:lineRule="auto"/>
      <w:contextualSpacing/>
      <w:jc w:val="center"/>
      <w:rPr>
        <w:rStyle w:val="Hyperlink"/>
        <w:rFonts w:ascii="Corbel" w:hAnsi="Corbel" w:cs="Tahoma"/>
        <w:i/>
        <w:iCs/>
      </w:rPr>
    </w:pPr>
    <w:r w:rsidRPr="006C4FCE">
      <w:rPr>
        <w:rFonts w:ascii="Corbel" w:hAnsi="Corbel" w:cs="Tahoma"/>
        <w:i/>
        <w:iCs/>
        <w:sz w:val="18"/>
      </w:rPr>
      <w:t xml:space="preserve">You are offered the opportunity to work with the world’s largest medical emergency organization and work with very experienced colleagues in a highly professional working environment. Please learn more about MSF and our charter on our website: </w:t>
    </w:r>
    <w:hyperlink r:id="rId1" w:history="1">
      <w:r w:rsidRPr="006C4FCE">
        <w:rPr>
          <w:rStyle w:val="Hyperlink"/>
          <w:rFonts w:ascii="Corbel" w:hAnsi="Corbel" w:cs="Tahoma"/>
          <w:i/>
          <w:iCs/>
          <w:sz w:val="18"/>
        </w:rPr>
        <w:t>www.msf.org</w:t>
      </w:r>
    </w:hyperlink>
  </w:p>
  <w:p w14:paraId="188336E2" w14:textId="77777777" w:rsidR="00183856" w:rsidRPr="00CC55C5" w:rsidRDefault="00183856" w:rsidP="00CC55C5">
    <w:pPr>
      <w:spacing w:after="0" w:line="240" w:lineRule="auto"/>
      <w:contextualSpacing/>
      <w:jc w:val="center"/>
      <w:rPr>
        <w:rFonts w:ascii="Corbel" w:hAnsi="Corbel" w:cs="Tahoma"/>
        <w:i/>
        <w:iCs/>
        <w:color w:val="C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8E8B" w14:textId="71D10894" w:rsidR="00C07BFA" w:rsidRPr="004E160E" w:rsidRDefault="00C07BFA" w:rsidP="00C07BFA">
    <w:pPr>
      <w:tabs>
        <w:tab w:val="left" w:pos="0"/>
        <w:tab w:val="left" w:pos="2880"/>
      </w:tabs>
      <w:suppressAutoHyphens/>
      <w:spacing w:after="0" w:line="240" w:lineRule="auto"/>
      <w:ind w:right="-111"/>
      <w:jc w:val="center"/>
      <w:rPr>
        <w:rFonts w:ascii="Corbel" w:hAnsi="Corbel"/>
        <w:bCs/>
        <w:color w:val="C00000"/>
        <w:sz w:val="20"/>
        <w:szCs w:val="20"/>
      </w:rPr>
    </w:pPr>
    <w:r w:rsidRPr="004E160E">
      <w:rPr>
        <w:rFonts w:ascii="Corbel" w:hAnsi="Corbel" w:cs="Calibri"/>
        <w:bCs/>
        <w:color w:val="C00000"/>
        <w:sz w:val="20"/>
        <w:szCs w:val="20"/>
      </w:rPr>
      <w:t>MSF employees on a full-time contract are not permitted to work for any other employer than MSF. All candidates who are applying for a full-time job committed themselves that after being hired by MSF, MSF will be the only employer.</w:t>
    </w:r>
  </w:p>
  <w:p w14:paraId="6DFD2A0A" w14:textId="4D989676" w:rsidR="00C07BFA" w:rsidRDefault="00C07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075D" w14:textId="313CA393" w:rsidR="00E814E8" w:rsidRPr="00E72F70" w:rsidRDefault="00E814E8" w:rsidP="00E814E8">
    <w:pPr>
      <w:spacing w:after="0" w:line="240" w:lineRule="auto"/>
      <w:contextualSpacing/>
      <w:jc w:val="center"/>
      <w:rPr>
        <w:rFonts w:ascii="Corbel" w:hAnsi="Corbel"/>
        <w:sz w:val="20"/>
        <w:szCs w:val="20"/>
      </w:rPr>
    </w:pPr>
    <w:r w:rsidRPr="00E72F70">
      <w:rPr>
        <w:rFonts w:ascii="Corbel" w:hAnsi="Corbel" w:cs="Tahoma"/>
        <w:i/>
        <w:iCs/>
        <w:sz w:val="20"/>
        <w:szCs w:val="20"/>
      </w:rPr>
      <w:t xml:space="preserve">You are offered the opportunity to work with the world’s largest </w:t>
    </w:r>
    <w:r w:rsidR="00CF3231" w:rsidRPr="00E72F70">
      <w:rPr>
        <w:rFonts w:ascii="Corbel" w:hAnsi="Corbel" w:cs="Tahoma"/>
        <w:i/>
        <w:iCs/>
        <w:sz w:val="20"/>
        <w:szCs w:val="20"/>
      </w:rPr>
      <w:t xml:space="preserve">medical humanitarian </w:t>
    </w:r>
    <w:r w:rsidRPr="00E72F70">
      <w:rPr>
        <w:rFonts w:ascii="Corbel" w:hAnsi="Corbel" w:cs="Tahoma"/>
        <w:i/>
        <w:iCs/>
        <w:sz w:val="20"/>
        <w:szCs w:val="20"/>
      </w:rPr>
      <w:t xml:space="preserve">organization and work with very experienced colleagues in a highly professional working environment. Please learn more about MSF and our charter on our website: </w:t>
    </w:r>
    <w:hyperlink r:id="rId1" w:history="1">
      <w:r w:rsidRPr="00E72F70">
        <w:rPr>
          <w:rStyle w:val="Hyperlink"/>
          <w:rFonts w:ascii="Corbel" w:hAnsi="Corbel" w:cs="Tahoma"/>
          <w:i/>
          <w:iCs/>
          <w:sz w:val="20"/>
          <w:szCs w:val="20"/>
        </w:rPr>
        <w:t>www.msf.org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F2A5" w14:textId="77777777" w:rsidR="00115764" w:rsidRDefault="00115764" w:rsidP="00DA6BF8">
      <w:pPr>
        <w:spacing w:after="0" w:line="240" w:lineRule="auto"/>
      </w:pPr>
      <w:r>
        <w:separator/>
      </w:r>
    </w:p>
  </w:footnote>
  <w:footnote w:type="continuationSeparator" w:id="0">
    <w:p w14:paraId="01CB76C0" w14:textId="77777777" w:rsidR="00115764" w:rsidRDefault="00115764" w:rsidP="00DA6BF8">
      <w:pPr>
        <w:spacing w:after="0" w:line="240" w:lineRule="auto"/>
      </w:pPr>
      <w:r>
        <w:continuationSeparator/>
      </w:r>
    </w:p>
  </w:footnote>
  <w:footnote w:type="continuationNotice" w:id="1">
    <w:p w14:paraId="4B6A0D31" w14:textId="77777777" w:rsidR="00115764" w:rsidRDefault="00115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F57E" w14:textId="77777777" w:rsidR="0061292C" w:rsidRDefault="0061292C" w:rsidP="0061292C">
    <w:pPr>
      <w:spacing w:after="0" w:line="240" w:lineRule="auto"/>
      <w:contextualSpacing/>
      <w:jc w:val="both"/>
      <w:rPr>
        <w:rFonts w:ascii="Corbel" w:hAnsi="Corbel" w:cs="Tahoma"/>
        <w:sz w:val="18"/>
        <w:szCs w:val="18"/>
      </w:rPr>
    </w:pPr>
    <w:r w:rsidRPr="0069416E">
      <w:rPr>
        <w:b/>
        <w:noProof/>
        <w:sz w:val="18"/>
        <w:szCs w:val="18"/>
        <w:lang w:bidi="my-MM"/>
      </w:rPr>
      <w:drawing>
        <wp:anchor distT="0" distB="0" distL="114300" distR="114300" simplePos="0" relativeHeight="251659264" behindDoc="1" locked="0" layoutInCell="1" allowOverlap="1" wp14:anchorId="0B2C3F0C" wp14:editId="3B7B6F59">
          <wp:simplePos x="0" y="0"/>
          <wp:positionH relativeFrom="column">
            <wp:posOffset>-69850</wp:posOffset>
          </wp:positionH>
          <wp:positionV relativeFrom="paragraph">
            <wp:posOffset>95250</wp:posOffset>
          </wp:positionV>
          <wp:extent cx="2038350" cy="1413510"/>
          <wp:effectExtent l="0" t="0" r="0" b="0"/>
          <wp:wrapTight wrapText="bothSides">
            <wp:wrapPolygon edited="0">
              <wp:start x="0" y="0"/>
              <wp:lineTo x="0" y="21251"/>
              <wp:lineTo x="21398" y="21251"/>
              <wp:lineTo x="21398" y="0"/>
              <wp:lineTo x="0" y="0"/>
            </wp:wrapPolygon>
          </wp:wrapTight>
          <wp:docPr id="5" name="Picture 5" descr="MSF_Field_Burmese_CMYK_Corrected_Font_ReservationAre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F_Field_Burmese_CMYK_Corrected_Font_ReservationArea_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1413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9C485" w14:textId="77777777" w:rsidR="0061292C" w:rsidRDefault="0061292C" w:rsidP="0061292C">
    <w:pPr>
      <w:spacing w:after="0" w:line="240" w:lineRule="auto"/>
      <w:contextualSpacing/>
      <w:jc w:val="both"/>
      <w:rPr>
        <w:rFonts w:ascii="Corbel" w:hAnsi="Corbel" w:cs="Tahoma"/>
        <w:sz w:val="18"/>
        <w:szCs w:val="18"/>
      </w:rPr>
    </w:pPr>
  </w:p>
  <w:p w14:paraId="7AF4E72C" w14:textId="77777777" w:rsidR="0061292C" w:rsidRDefault="0061292C" w:rsidP="0061292C">
    <w:pPr>
      <w:spacing w:after="0" w:line="240" w:lineRule="auto"/>
      <w:contextualSpacing/>
      <w:jc w:val="both"/>
      <w:rPr>
        <w:rFonts w:ascii="Corbel" w:hAnsi="Corbel" w:cs="Tahoma"/>
        <w:sz w:val="18"/>
        <w:szCs w:val="18"/>
      </w:rPr>
    </w:pPr>
  </w:p>
  <w:p w14:paraId="2055806B" w14:textId="74B6B326" w:rsidR="0061292C" w:rsidRPr="003B4FE5" w:rsidRDefault="0061292C" w:rsidP="0061292C">
    <w:pPr>
      <w:spacing w:after="0" w:line="240" w:lineRule="auto"/>
      <w:ind w:left="4320"/>
      <w:contextualSpacing/>
      <w:jc w:val="both"/>
      <w:rPr>
        <w:b/>
        <w:bCs/>
        <w:i/>
        <w:iCs/>
        <w:sz w:val="18"/>
        <w:szCs w:val="18"/>
      </w:rPr>
    </w:pPr>
    <w:r w:rsidRPr="003B4FE5">
      <w:rPr>
        <w:rFonts w:ascii="Corbel" w:hAnsi="Corbel" w:cs="Tahoma"/>
        <w:b/>
        <w:bCs/>
        <w:i/>
        <w:iCs/>
        <w:sz w:val="18"/>
        <w:szCs w:val="18"/>
      </w:rPr>
      <w:t>Médecins Sans Frontières (MSF) is an international medical humanitarian not-for-profit organization. MSF provides assistance free of charge to populations in distress, to victims of natural or man-made disasters and to victims of armed conflict. MSF has been working in Myanmar since 1992 and is currently providing healthcare in Kachin, Rakhine and Shan states, as well as Yangon.</w:t>
    </w:r>
  </w:p>
  <w:p w14:paraId="064C67DE" w14:textId="77777777" w:rsidR="0061292C" w:rsidRDefault="00612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 w15:restartNumberingAfterBreak="0">
    <w:nsid w:val="106354D4"/>
    <w:multiLevelType w:val="hybridMultilevel"/>
    <w:tmpl w:val="46C4379C"/>
    <w:lvl w:ilvl="0" w:tplc="B786109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10594"/>
    <w:multiLevelType w:val="hybridMultilevel"/>
    <w:tmpl w:val="647691B2"/>
    <w:lvl w:ilvl="0" w:tplc="EAAA211C">
      <w:start w:val="1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81631C"/>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AU" w:vendorID="64" w:dllVersion="4096"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D4"/>
    <w:rsid w:val="00015CF5"/>
    <w:rsid w:val="00023BEC"/>
    <w:rsid w:val="00027095"/>
    <w:rsid w:val="00030417"/>
    <w:rsid w:val="000370BC"/>
    <w:rsid w:val="00037C5E"/>
    <w:rsid w:val="000404C3"/>
    <w:rsid w:val="0005182A"/>
    <w:rsid w:val="0006064C"/>
    <w:rsid w:val="00075296"/>
    <w:rsid w:val="00080E1C"/>
    <w:rsid w:val="000836A9"/>
    <w:rsid w:val="000A453D"/>
    <w:rsid w:val="000B750F"/>
    <w:rsid w:val="000C39B1"/>
    <w:rsid w:val="000C6C08"/>
    <w:rsid w:val="000D0357"/>
    <w:rsid w:val="000D5837"/>
    <w:rsid w:val="000D631C"/>
    <w:rsid w:val="000E5870"/>
    <w:rsid w:val="000F58C9"/>
    <w:rsid w:val="000F6374"/>
    <w:rsid w:val="001022B6"/>
    <w:rsid w:val="0010488A"/>
    <w:rsid w:val="00115764"/>
    <w:rsid w:val="00116D88"/>
    <w:rsid w:val="001172FB"/>
    <w:rsid w:val="00120F91"/>
    <w:rsid w:val="0013549E"/>
    <w:rsid w:val="00144341"/>
    <w:rsid w:val="00150ADD"/>
    <w:rsid w:val="00153EDB"/>
    <w:rsid w:val="00155119"/>
    <w:rsid w:val="00166AAC"/>
    <w:rsid w:val="0017133B"/>
    <w:rsid w:val="00173D0C"/>
    <w:rsid w:val="00174981"/>
    <w:rsid w:val="00180D40"/>
    <w:rsid w:val="00183856"/>
    <w:rsid w:val="0018491C"/>
    <w:rsid w:val="00185061"/>
    <w:rsid w:val="00190894"/>
    <w:rsid w:val="001916C7"/>
    <w:rsid w:val="001A6481"/>
    <w:rsid w:val="001B1197"/>
    <w:rsid w:val="001B68AF"/>
    <w:rsid w:val="001C6AD6"/>
    <w:rsid w:val="001C7A0B"/>
    <w:rsid w:val="001D0EFA"/>
    <w:rsid w:val="001D193D"/>
    <w:rsid w:val="001D6D49"/>
    <w:rsid w:val="001E2187"/>
    <w:rsid w:val="001E681D"/>
    <w:rsid w:val="001E73F9"/>
    <w:rsid w:val="002000AE"/>
    <w:rsid w:val="00202264"/>
    <w:rsid w:val="002050CD"/>
    <w:rsid w:val="002172BF"/>
    <w:rsid w:val="002200BF"/>
    <w:rsid w:val="002212AA"/>
    <w:rsid w:val="00222773"/>
    <w:rsid w:val="00224585"/>
    <w:rsid w:val="00252F73"/>
    <w:rsid w:val="00254F85"/>
    <w:rsid w:val="002554F7"/>
    <w:rsid w:val="002579A5"/>
    <w:rsid w:val="002612EE"/>
    <w:rsid w:val="00282EC0"/>
    <w:rsid w:val="002840FC"/>
    <w:rsid w:val="00290F02"/>
    <w:rsid w:val="002A11A9"/>
    <w:rsid w:val="002D1B4C"/>
    <w:rsid w:val="002E64EA"/>
    <w:rsid w:val="002F0C8A"/>
    <w:rsid w:val="002F69B6"/>
    <w:rsid w:val="00301726"/>
    <w:rsid w:val="00307AF5"/>
    <w:rsid w:val="00335FAE"/>
    <w:rsid w:val="00337B9B"/>
    <w:rsid w:val="003431BE"/>
    <w:rsid w:val="00355E28"/>
    <w:rsid w:val="00361536"/>
    <w:rsid w:val="00361DC9"/>
    <w:rsid w:val="0036218D"/>
    <w:rsid w:val="0039198D"/>
    <w:rsid w:val="003A5B3E"/>
    <w:rsid w:val="003B2C69"/>
    <w:rsid w:val="003B4FE5"/>
    <w:rsid w:val="003C008B"/>
    <w:rsid w:val="003C4E7C"/>
    <w:rsid w:val="003C51C1"/>
    <w:rsid w:val="003C6300"/>
    <w:rsid w:val="003D0D32"/>
    <w:rsid w:val="003D109F"/>
    <w:rsid w:val="003D1C30"/>
    <w:rsid w:val="003D7F96"/>
    <w:rsid w:val="003E581A"/>
    <w:rsid w:val="003F2E1C"/>
    <w:rsid w:val="0040096F"/>
    <w:rsid w:val="004057B0"/>
    <w:rsid w:val="004124AE"/>
    <w:rsid w:val="00413B61"/>
    <w:rsid w:val="00440A15"/>
    <w:rsid w:val="00443929"/>
    <w:rsid w:val="0044622A"/>
    <w:rsid w:val="00453B73"/>
    <w:rsid w:val="00462E36"/>
    <w:rsid w:val="004649F3"/>
    <w:rsid w:val="0046567E"/>
    <w:rsid w:val="00470AD5"/>
    <w:rsid w:val="0047251F"/>
    <w:rsid w:val="004739DB"/>
    <w:rsid w:val="00486B61"/>
    <w:rsid w:val="004968F0"/>
    <w:rsid w:val="004A5066"/>
    <w:rsid w:val="004A75EA"/>
    <w:rsid w:val="004C2B60"/>
    <w:rsid w:val="004C60EC"/>
    <w:rsid w:val="004D0480"/>
    <w:rsid w:val="004D36CB"/>
    <w:rsid w:val="004D5B54"/>
    <w:rsid w:val="004E15AC"/>
    <w:rsid w:val="004E160E"/>
    <w:rsid w:val="004F2ED4"/>
    <w:rsid w:val="004F40FD"/>
    <w:rsid w:val="004F4BAA"/>
    <w:rsid w:val="004F4C83"/>
    <w:rsid w:val="00501E78"/>
    <w:rsid w:val="00512E15"/>
    <w:rsid w:val="00524CA5"/>
    <w:rsid w:val="00525A00"/>
    <w:rsid w:val="00536E61"/>
    <w:rsid w:val="00544705"/>
    <w:rsid w:val="00550A43"/>
    <w:rsid w:val="005559FA"/>
    <w:rsid w:val="00565B6E"/>
    <w:rsid w:val="0057395A"/>
    <w:rsid w:val="00585595"/>
    <w:rsid w:val="005917A6"/>
    <w:rsid w:val="005973D4"/>
    <w:rsid w:val="005B4189"/>
    <w:rsid w:val="005B4EF9"/>
    <w:rsid w:val="005C3A5D"/>
    <w:rsid w:val="005D4475"/>
    <w:rsid w:val="005E50DB"/>
    <w:rsid w:val="00600A8C"/>
    <w:rsid w:val="00601200"/>
    <w:rsid w:val="0061292C"/>
    <w:rsid w:val="0062737F"/>
    <w:rsid w:val="00646EE0"/>
    <w:rsid w:val="00654453"/>
    <w:rsid w:val="0065461F"/>
    <w:rsid w:val="006724BF"/>
    <w:rsid w:val="006743A5"/>
    <w:rsid w:val="00683A67"/>
    <w:rsid w:val="00686AB5"/>
    <w:rsid w:val="0069416E"/>
    <w:rsid w:val="0069768E"/>
    <w:rsid w:val="006A12E6"/>
    <w:rsid w:val="006A4CD8"/>
    <w:rsid w:val="006A77E5"/>
    <w:rsid w:val="006B2BB6"/>
    <w:rsid w:val="006B7A9F"/>
    <w:rsid w:val="006C0674"/>
    <w:rsid w:val="006C4FCE"/>
    <w:rsid w:val="006F6B1C"/>
    <w:rsid w:val="007036CF"/>
    <w:rsid w:val="00726883"/>
    <w:rsid w:val="00732E68"/>
    <w:rsid w:val="00741F4A"/>
    <w:rsid w:val="00760ECB"/>
    <w:rsid w:val="0078589F"/>
    <w:rsid w:val="007873AB"/>
    <w:rsid w:val="007952F1"/>
    <w:rsid w:val="007A3FF9"/>
    <w:rsid w:val="007A7EB6"/>
    <w:rsid w:val="007B4563"/>
    <w:rsid w:val="007B56F0"/>
    <w:rsid w:val="007B638D"/>
    <w:rsid w:val="007E0BFA"/>
    <w:rsid w:val="008031D4"/>
    <w:rsid w:val="00820778"/>
    <w:rsid w:val="0082295B"/>
    <w:rsid w:val="00826099"/>
    <w:rsid w:val="00831D90"/>
    <w:rsid w:val="00833F54"/>
    <w:rsid w:val="00835567"/>
    <w:rsid w:val="00841A53"/>
    <w:rsid w:val="00846E76"/>
    <w:rsid w:val="008534B2"/>
    <w:rsid w:val="00856991"/>
    <w:rsid w:val="0087316B"/>
    <w:rsid w:val="008745D4"/>
    <w:rsid w:val="0087730B"/>
    <w:rsid w:val="008832EE"/>
    <w:rsid w:val="00883EC5"/>
    <w:rsid w:val="00894BE6"/>
    <w:rsid w:val="008958B9"/>
    <w:rsid w:val="008B7E69"/>
    <w:rsid w:val="008C133E"/>
    <w:rsid w:val="008D6AAB"/>
    <w:rsid w:val="008D7393"/>
    <w:rsid w:val="008F094C"/>
    <w:rsid w:val="008F1783"/>
    <w:rsid w:val="009068A1"/>
    <w:rsid w:val="00906AAA"/>
    <w:rsid w:val="00910CA5"/>
    <w:rsid w:val="00912FB8"/>
    <w:rsid w:val="009130B0"/>
    <w:rsid w:val="00915C5E"/>
    <w:rsid w:val="00917E09"/>
    <w:rsid w:val="00921DD5"/>
    <w:rsid w:val="00940087"/>
    <w:rsid w:val="00941489"/>
    <w:rsid w:val="009414A3"/>
    <w:rsid w:val="00942ED3"/>
    <w:rsid w:val="00953A6F"/>
    <w:rsid w:val="00955622"/>
    <w:rsid w:val="0095714B"/>
    <w:rsid w:val="009712AA"/>
    <w:rsid w:val="009742BA"/>
    <w:rsid w:val="009978B1"/>
    <w:rsid w:val="009A286D"/>
    <w:rsid w:val="009A7EE2"/>
    <w:rsid w:val="009C21D7"/>
    <w:rsid w:val="009C4DB9"/>
    <w:rsid w:val="009E352D"/>
    <w:rsid w:val="009F3CA6"/>
    <w:rsid w:val="009F49DA"/>
    <w:rsid w:val="00A0629A"/>
    <w:rsid w:val="00A07D79"/>
    <w:rsid w:val="00A13D65"/>
    <w:rsid w:val="00A22DC3"/>
    <w:rsid w:val="00A246DD"/>
    <w:rsid w:val="00A35ACC"/>
    <w:rsid w:val="00A36E38"/>
    <w:rsid w:val="00A424A7"/>
    <w:rsid w:val="00A64EAE"/>
    <w:rsid w:val="00A80536"/>
    <w:rsid w:val="00A90E45"/>
    <w:rsid w:val="00A92DFE"/>
    <w:rsid w:val="00AB0906"/>
    <w:rsid w:val="00AB11BB"/>
    <w:rsid w:val="00AB1488"/>
    <w:rsid w:val="00AB1D9A"/>
    <w:rsid w:val="00AB30AC"/>
    <w:rsid w:val="00AB4E79"/>
    <w:rsid w:val="00AB6EEC"/>
    <w:rsid w:val="00AB7105"/>
    <w:rsid w:val="00AE0B06"/>
    <w:rsid w:val="00AE13F3"/>
    <w:rsid w:val="00AE782A"/>
    <w:rsid w:val="00AF17CB"/>
    <w:rsid w:val="00AF75D8"/>
    <w:rsid w:val="00B01909"/>
    <w:rsid w:val="00B03244"/>
    <w:rsid w:val="00B16245"/>
    <w:rsid w:val="00B210CC"/>
    <w:rsid w:val="00B21D89"/>
    <w:rsid w:val="00B25987"/>
    <w:rsid w:val="00B307F1"/>
    <w:rsid w:val="00B63F22"/>
    <w:rsid w:val="00B645E1"/>
    <w:rsid w:val="00B73446"/>
    <w:rsid w:val="00B74B76"/>
    <w:rsid w:val="00B7530A"/>
    <w:rsid w:val="00B85902"/>
    <w:rsid w:val="00B96F0B"/>
    <w:rsid w:val="00B97719"/>
    <w:rsid w:val="00BB6F74"/>
    <w:rsid w:val="00BD2109"/>
    <w:rsid w:val="00BD4909"/>
    <w:rsid w:val="00BF4E42"/>
    <w:rsid w:val="00C008A0"/>
    <w:rsid w:val="00C00A65"/>
    <w:rsid w:val="00C05365"/>
    <w:rsid w:val="00C07BFA"/>
    <w:rsid w:val="00C31C15"/>
    <w:rsid w:val="00C338B3"/>
    <w:rsid w:val="00C4115B"/>
    <w:rsid w:val="00C4296C"/>
    <w:rsid w:val="00C512BD"/>
    <w:rsid w:val="00C6364D"/>
    <w:rsid w:val="00C765B3"/>
    <w:rsid w:val="00C86B4E"/>
    <w:rsid w:val="00CA0235"/>
    <w:rsid w:val="00CA5406"/>
    <w:rsid w:val="00CB0B1C"/>
    <w:rsid w:val="00CB5C44"/>
    <w:rsid w:val="00CC4D2B"/>
    <w:rsid w:val="00CC55C5"/>
    <w:rsid w:val="00CC7C3B"/>
    <w:rsid w:val="00CD239E"/>
    <w:rsid w:val="00CD42F2"/>
    <w:rsid w:val="00CE60BD"/>
    <w:rsid w:val="00CE7E62"/>
    <w:rsid w:val="00CE7EEB"/>
    <w:rsid w:val="00CF041B"/>
    <w:rsid w:val="00CF3231"/>
    <w:rsid w:val="00CF3721"/>
    <w:rsid w:val="00D0527F"/>
    <w:rsid w:val="00D05EA9"/>
    <w:rsid w:val="00D12113"/>
    <w:rsid w:val="00D17548"/>
    <w:rsid w:val="00D20038"/>
    <w:rsid w:val="00D345B6"/>
    <w:rsid w:val="00D44D61"/>
    <w:rsid w:val="00D76B89"/>
    <w:rsid w:val="00D76C41"/>
    <w:rsid w:val="00D771F4"/>
    <w:rsid w:val="00D8205D"/>
    <w:rsid w:val="00D87A0A"/>
    <w:rsid w:val="00DA110E"/>
    <w:rsid w:val="00DA6BF8"/>
    <w:rsid w:val="00DA70F2"/>
    <w:rsid w:val="00DA7AB0"/>
    <w:rsid w:val="00DB3722"/>
    <w:rsid w:val="00DC5CDB"/>
    <w:rsid w:val="00DC71FB"/>
    <w:rsid w:val="00DD0A7A"/>
    <w:rsid w:val="00DF0D97"/>
    <w:rsid w:val="00DF1D4B"/>
    <w:rsid w:val="00DF5296"/>
    <w:rsid w:val="00E028AB"/>
    <w:rsid w:val="00E1153F"/>
    <w:rsid w:val="00E275A2"/>
    <w:rsid w:val="00E304AF"/>
    <w:rsid w:val="00E52C52"/>
    <w:rsid w:val="00E6341D"/>
    <w:rsid w:val="00E72F70"/>
    <w:rsid w:val="00E814E8"/>
    <w:rsid w:val="00EB3BA0"/>
    <w:rsid w:val="00ED04D7"/>
    <w:rsid w:val="00EE6869"/>
    <w:rsid w:val="00EE7038"/>
    <w:rsid w:val="00EF04F0"/>
    <w:rsid w:val="00F01412"/>
    <w:rsid w:val="00F029D6"/>
    <w:rsid w:val="00F2051A"/>
    <w:rsid w:val="00F3203B"/>
    <w:rsid w:val="00F442DF"/>
    <w:rsid w:val="00F478C0"/>
    <w:rsid w:val="00F6396D"/>
    <w:rsid w:val="00F70B6B"/>
    <w:rsid w:val="00F76163"/>
    <w:rsid w:val="00F762E0"/>
    <w:rsid w:val="00F77FBE"/>
    <w:rsid w:val="00F838D4"/>
    <w:rsid w:val="00F92CF8"/>
    <w:rsid w:val="00FB2063"/>
    <w:rsid w:val="00FC5F85"/>
    <w:rsid w:val="00FD1FB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5877"/>
  <w15:chartTrackingRefBased/>
  <w15:docId w15:val="{A29D1AC7-0623-45DD-9AB6-1B0E1FB8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D4"/>
    <w:pPr>
      <w:spacing w:after="200" w:line="276" w:lineRule="auto"/>
    </w:pPr>
  </w:style>
  <w:style w:type="paragraph" w:styleId="Heading2">
    <w:name w:val="heading 2"/>
    <w:basedOn w:val="Normal"/>
    <w:next w:val="Normal"/>
    <w:link w:val="Heading2Char"/>
    <w:uiPriority w:val="9"/>
    <w:unhideWhenUsed/>
    <w:qFormat/>
    <w:rsid w:val="008745D4"/>
    <w:pPr>
      <w:keepNext/>
      <w:keepLines/>
      <w:spacing w:before="200" w:after="0"/>
      <w:outlineLvl w:val="1"/>
    </w:pPr>
    <w:rPr>
      <w:rFonts w:ascii="Cambria" w:eastAsia="Times New Roman" w:hAnsi="Cambria" w:cs="Times New Roman"/>
      <w:b/>
      <w:bCs/>
      <w:color w:val="629DD1"/>
      <w:sz w:val="26"/>
      <w:szCs w:val="26"/>
    </w:rPr>
  </w:style>
  <w:style w:type="paragraph" w:styleId="Heading4">
    <w:name w:val="heading 4"/>
    <w:basedOn w:val="Normal"/>
    <w:next w:val="Normal"/>
    <w:link w:val="Heading4Char"/>
    <w:uiPriority w:val="9"/>
    <w:qFormat/>
    <w:rsid w:val="008745D4"/>
    <w:pPr>
      <w:keepNext/>
      <w:spacing w:before="240" w:after="60" w:line="240" w:lineRule="auto"/>
      <w:outlineLvl w:val="3"/>
    </w:pPr>
    <w:rPr>
      <w:rFonts w:ascii="Calibri" w:eastAsia="Times New Roman" w:hAnsi="Calibri" w:cs="Times New Roman"/>
      <w:b/>
      <w:bCs/>
      <w:sz w:val="28"/>
      <w:szCs w:val="28"/>
      <w:lang w:val="en-GB"/>
    </w:rPr>
  </w:style>
  <w:style w:type="paragraph" w:styleId="Heading7">
    <w:name w:val="heading 7"/>
    <w:basedOn w:val="Normal"/>
    <w:next w:val="Normal"/>
    <w:link w:val="Heading7Char"/>
    <w:uiPriority w:val="9"/>
    <w:semiHidden/>
    <w:unhideWhenUsed/>
    <w:qFormat/>
    <w:rsid w:val="003A5B3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45D4"/>
    <w:rPr>
      <w:rFonts w:ascii="Cambria" w:eastAsia="Times New Roman" w:hAnsi="Cambria" w:cs="Times New Roman"/>
      <w:b/>
      <w:bCs/>
      <w:color w:val="629DD1"/>
      <w:sz w:val="26"/>
      <w:szCs w:val="26"/>
    </w:rPr>
  </w:style>
  <w:style w:type="character" w:customStyle="1" w:styleId="Heading4Char">
    <w:name w:val="Heading 4 Char"/>
    <w:basedOn w:val="DefaultParagraphFont"/>
    <w:link w:val="Heading4"/>
    <w:uiPriority w:val="9"/>
    <w:rsid w:val="008745D4"/>
    <w:rPr>
      <w:rFonts w:ascii="Calibri" w:eastAsia="Times New Roman" w:hAnsi="Calibri" w:cs="Times New Roman"/>
      <w:b/>
      <w:bCs/>
      <w:sz w:val="28"/>
      <w:szCs w:val="28"/>
      <w:lang w:val="en-GB"/>
    </w:rPr>
  </w:style>
  <w:style w:type="character" w:styleId="Hyperlink">
    <w:name w:val="Hyperlink"/>
    <w:uiPriority w:val="99"/>
    <w:unhideWhenUsed/>
    <w:rsid w:val="008745D4"/>
    <w:rPr>
      <w:color w:val="0000FF"/>
      <w:u w:val="single"/>
    </w:rPr>
  </w:style>
  <w:style w:type="paragraph" w:styleId="ListParagraph">
    <w:name w:val="List Paragraph"/>
    <w:aliases w:val="Ha"/>
    <w:basedOn w:val="Normal"/>
    <w:link w:val="ListParagraphChar"/>
    <w:uiPriority w:val="72"/>
    <w:qFormat/>
    <w:rsid w:val="008745D4"/>
    <w:pPr>
      <w:ind w:left="720"/>
      <w:contextualSpacing/>
    </w:pPr>
  </w:style>
  <w:style w:type="paragraph" w:styleId="Header">
    <w:name w:val="header"/>
    <w:basedOn w:val="Normal"/>
    <w:link w:val="HeaderChar"/>
    <w:uiPriority w:val="99"/>
    <w:unhideWhenUsed/>
    <w:rsid w:val="00DA6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F8"/>
  </w:style>
  <w:style w:type="paragraph" w:styleId="Footer">
    <w:name w:val="footer"/>
    <w:basedOn w:val="Normal"/>
    <w:link w:val="FooterChar"/>
    <w:unhideWhenUsed/>
    <w:rsid w:val="00DA6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F8"/>
  </w:style>
  <w:style w:type="paragraph" w:styleId="BalloonText">
    <w:name w:val="Balloon Text"/>
    <w:basedOn w:val="Normal"/>
    <w:link w:val="BalloonTextChar"/>
    <w:uiPriority w:val="99"/>
    <w:semiHidden/>
    <w:unhideWhenUsed/>
    <w:rsid w:val="00B63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F22"/>
    <w:rPr>
      <w:rFonts w:ascii="Segoe UI" w:hAnsi="Segoe UI" w:cs="Segoe UI"/>
      <w:sz w:val="18"/>
      <w:szCs w:val="18"/>
    </w:rPr>
  </w:style>
  <w:style w:type="paragraph" w:styleId="ListBullet">
    <w:name w:val="List Bullet"/>
    <w:basedOn w:val="Normal"/>
    <w:rsid w:val="004124AE"/>
    <w:pPr>
      <w:numPr>
        <w:numId w:val="1"/>
      </w:numPr>
      <w:spacing w:before="60" w:after="0" w:line="240" w:lineRule="auto"/>
      <w:jc w:val="both"/>
    </w:pPr>
    <w:rPr>
      <w:rFonts w:ascii="Arial" w:eastAsia="Times New Roman" w:hAnsi="Arial" w:cs="Times New Roman"/>
      <w:iCs/>
      <w:spacing w:val="-6"/>
      <w:sz w:val="20"/>
      <w:szCs w:val="24"/>
      <w:lang w:val="fr-CH" w:eastAsia="fr-FR"/>
    </w:rPr>
  </w:style>
  <w:style w:type="paragraph" w:customStyle="1" w:styleId="Standard">
    <w:name w:val="Standard"/>
    <w:rsid w:val="00833F5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bidi="en-US"/>
    </w:rPr>
  </w:style>
  <w:style w:type="table" w:styleId="LightList-Accent2">
    <w:name w:val="Light List Accent 2"/>
    <w:basedOn w:val="TableNormal"/>
    <w:uiPriority w:val="61"/>
    <w:rsid w:val="00CF3721"/>
    <w:pPr>
      <w:spacing w:after="0" w:line="240" w:lineRule="auto"/>
    </w:pPr>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Default">
    <w:name w:val="Default"/>
    <w:rsid w:val="0069416E"/>
    <w:pPr>
      <w:autoSpaceDE w:val="0"/>
      <w:autoSpaceDN w:val="0"/>
      <w:adjustRightInd w:val="0"/>
      <w:spacing w:after="0" w:line="240" w:lineRule="auto"/>
    </w:pPr>
    <w:rPr>
      <w:rFonts w:ascii="Tahoma" w:eastAsia="Times New Roman" w:hAnsi="Tahoma" w:cs="Tahoma"/>
      <w:color w:val="000000"/>
      <w:sz w:val="24"/>
      <w:szCs w:val="24"/>
      <w:lang w:eastAsia="zh-CN"/>
    </w:rPr>
  </w:style>
  <w:style w:type="table" w:styleId="TableGrid">
    <w:name w:val="Table Grid"/>
    <w:basedOn w:val="TableNormal"/>
    <w:uiPriority w:val="39"/>
    <w:rsid w:val="001C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3A5B3E"/>
    <w:rPr>
      <w:rFonts w:asciiTheme="majorHAnsi" w:eastAsiaTheme="majorEastAsia" w:hAnsiTheme="majorHAnsi" w:cstheme="majorBidi"/>
      <w:i/>
      <w:iCs/>
      <w:color w:val="1F4D78" w:themeColor="accent1" w:themeShade="7F"/>
    </w:rPr>
  </w:style>
  <w:style w:type="character" w:customStyle="1" w:styleId="ListParagraphChar">
    <w:name w:val="List Paragraph Char"/>
    <w:aliases w:val="Ha Char"/>
    <w:link w:val="ListParagraph"/>
    <w:uiPriority w:val="34"/>
    <w:rsid w:val="00DF5296"/>
  </w:style>
  <w:style w:type="paragraph" w:styleId="NormalWeb">
    <w:name w:val="Normal (Web)"/>
    <w:basedOn w:val="Normal"/>
    <w:uiPriority w:val="99"/>
    <w:unhideWhenUsed/>
    <w:rsid w:val="00CF041B"/>
    <w:pPr>
      <w:spacing w:before="100" w:beforeAutospacing="1" w:after="100" w:afterAutospacing="1" w:line="240" w:lineRule="auto"/>
    </w:pPr>
    <w:rPr>
      <w:rFonts w:ascii="Calibri" w:eastAsia="Calibri" w:hAnsi="Calibri" w:cs="Calibri"/>
      <w:lang w:val="en-AU" w:eastAsia="en-AU"/>
    </w:rPr>
  </w:style>
  <w:style w:type="character" w:styleId="UnresolvedMention">
    <w:name w:val="Unresolved Mention"/>
    <w:basedOn w:val="DefaultParagraphFont"/>
    <w:uiPriority w:val="99"/>
    <w:semiHidden/>
    <w:unhideWhenUsed/>
    <w:rsid w:val="00462E36"/>
    <w:rPr>
      <w:color w:val="605E5C"/>
      <w:shd w:val="clear" w:color="auto" w:fill="E1DFDD"/>
    </w:rPr>
  </w:style>
  <w:style w:type="paragraph" w:styleId="BodyTextIndent3">
    <w:name w:val="Body Text Indent 3"/>
    <w:basedOn w:val="Normal"/>
    <w:link w:val="BodyTextIndent3Char"/>
    <w:rsid w:val="00E52C52"/>
    <w:pPr>
      <w:tabs>
        <w:tab w:val="left" w:pos="851"/>
        <w:tab w:val="left" w:pos="3402"/>
      </w:tabs>
      <w:suppressAutoHyphens/>
      <w:spacing w:before="60" w:after="0" w:line="240" w:lineRule="auto"/>
      <w:ind w:left="-284"/>
    </w:pPr>
    <w:rPr>
      <w:rFonts w:ascii="Zurich BT" w:eastAsia="Times New Roman" w:hAnsi="Zurich BT" w:cs="Times New Roman"/>
      <w:szCs w:val="20"/>
      <w:lang w:val="en-GB"/>
    </w:rPr>
  </w:style>
  <w:style w:type="character" w:customStyle="1" w:styleId="BodyTextIndent3Char">
    <w:name w:val="Body Text Indent 3 Char"/>
    <w:basedOn w:val="DefaultParagraphFont"/>
    <w:link w:val="BodyTextIndent3"/>
    <w:rsid w:val="00E52C52"/>
    <w:rPr>
      <w:rFonts w:ascii="Zurich BT" w:eastAsia="Times New Roman" w:hAnsi="Zurich BT"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7473">
      <w:bodyDiv w:val="1"/>
      <w:marLeft w:val="0"/>
      <w:marRight w:val="0"/>
      <w:marTop w:val="0"/>
      <w:marBottom w:val="0"/>
      <w:divBdr>
        <w:top w:val="none" w:sz="0" w:space="0" w:color="auto"/>
        <w:left w:val="none" w:sz="0" w:space="0" w:color="auto"/>
        <w:bottom w:val="none" w:sz="0" w:space="0" w:color="auto"/>
        <w:right w:val="none" w:sz="0" w:space="0" w:color="auto"/>
      </w:divBdr>
    </w:div>
    <w:div w:id="610363710">
      <w:bodyDiv w:val="1"/>
      <w:marLeft w:val="0"/>
      <w:marRight w:val="0"/>
      <w:marTop w:val="0"/>
      <w:marBottom w:val="0"/>
      <w:divBdr>
        <w:top w:val="none" w:sz="0" w:space="0" w:color="auto"/>
        <w:left w:val="none" w:sz="0" w:space="0" w:color="auto"/>
        <w:bottom w:val="none" w:sz="0" w:space="0" w:color="auto"/>
        <w:right w:val="none" w:sz="0" w:space="0" w:color="auto"/>
      </w:divBdr>
      <w:divsChild>
        <w:div w:id="225066626">
          <w:marLeft w:val="0"/>
          <w:marRight w:val="0"/>
          <w:marTop w:val="0"/>
          <w:marBottom w:val="0"/>
          <w:divBdr>
            <w:top w:val="none" w:sz="0" w:space="0" w:color="auto"/>
            <w:left w:val="none" w:sz="0" w:space="0" w:color="auto"/>
            <w:bottom w:val="none" w:sz="0" w:space="0" w:color="auto"/>
            <w:right w:val="none" w:sz="0" w:space="0" w:color="auto"/>
          </w:divBdr>
        </w:div>
      </w:divsChild>
    </w:div>
    <w:div w:id="618145933">
      <w:bodyDiv w:val="1"/>
      <w:marLeft w:val="0"/>
      <w:marRight w:val="0"/>
      <w:marTop w:val="0"/>
      <w:marBottom w:val="0"/>
      <w:divBdr>
        <w:top w:val="none" w:sz="0" w:space="0" w:color="auto"/>
        <w:left w:val="none" w:sz="0" w:space="0" w:color="auto"/>
        <w:bottom w:val="none" w:sz="0" w:space="0" w:color="auto"/>
        <w:right w:val="none" w:sz="0" w:space="0" w:color="auto"/>
      </w:divBdr>
    </w:div>
    <w:div w:id="639504440">
      <w:bodyDiv w:val="1"/>
      <w:marLeft w:val="0"/>
      <w:marRight w:val="0"/>
      <w:marTop w:val="0"/>
      <w:marBottom w:val="0"/>
      <w:divBdr>
        <w:top w:val="none" w:sz="0" w:space="0" w:color="auto"/>
        <w:left w:val="none" w:sz="0" w:space="0" w:color="auto"/>
        <w:bottom w:val="none" w:sz="0" w:space="0" w:color="auto"/>
        <w:right w:val="none" w:sz="0" w:space="0" w:color="auto"/>
      </w:divBdr>
    </w:div>
    <w:div w:id="691420349">
      <w:bodyDiv w:val="1"/>
      <w:marLeft w:val="0"/>
      <w:marRight w:val="0"/>
      <w:marTop w:val="0"/>
      <w:marBottom w:val="0"/>
      <w:divBdr>
        <w:top w:val="none" w:sz="0" w:space="0" w:color="auto"/>
        <w:left w:val="none" w:sz="0" w:space="0" w:color="auto"/>
        <w:bottom w:val="none" w:sz="0" w:space="0" w:color="auto"/>
        <w:right w:val="none" w:sz="0" w:space="0" w:color="auto"/>
      </w:divBdr>
      <w:divsChild>
        <w:div w:id="1774746417">
          <w:marLeft w:val="0"/>
          <w:marRight w:val="0"/>
          <w:marTop w:val="0"/>
          <w:marBottom w:val="0"/>
          <w:divBdr>
            <w:top w:val="none" w:sz="0" w:space="0" w:color="auto"/>
            <w:left w:val="none" w:sz="0" w:space="0" w:color="auto"/>
            <w:bottom w:val="none" w:sz="0" w:space="0" w:color="auto"/>
            <w:right w:val="none" w:sz="0" w:space="0" w:color="auto"/>
          </w:divBdr>
          <w:divsChild>
            <w:div w:id="13119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6784">
      <w:bodyDiv w:val="1"/>
      <w:marLeft w:val="0"/>
      <w:marRight w:val="0"/>
      <w:marTop w:val="0"/>
      <w:marBottom w:val="0"/>
      <w:divBdr>
        <w:top w:val="none" w:sz="0" w:space="0" w:color="auto"/>
        <w:left w:val="none" w:sz="0" w:space="0" w:color="auto"/>
        <w:bottom w:val="none" w:sz="0" w:space="0" w:color="auto"/>
        <w:right w:val="none" w:sz="0" w:space="0" w:color="auto"/>
      </w:divBdr>
    </w:div>
    <w:div w:id="1493838863">
      <w:bodyDiv w:val="1"/>
      <w:marLeft w:val="0"/>
      <w:marRight w:val="0"/>
      <w:marTop w:val="0"/>
      <w:marBottom w:val="0"/>
      <w:divBdr>
        <w:top w:val="none" w:sz="0" w:space="0" w:color="auto"/>
        <w:left w:val="none" w:sz="0" w:space="0" w:color="auto"/>
        <w:bottom w:val="none" w:sz="0" w:space="0" w:color="auto"/>
        <w:right w:val="none" w:sz="0" w:space="0" w:color="auto"/>
      </w:divBdr>
    </w:div>
    <w:div w:id="1565290542">
      <w:bodyDiv w:val="1"/>
      <w:marLeft w:val="0"/>
      <w:marRight w:val="0"/>
      <w:marTop w:val="0"/>
      <w:marBottom w:val="0"/>
      <w:divBdr>
        <w:top w:val="none" w:sz="0" w:space="0" w:color="auto"/>
        <w:left w:val="none" w:sz="0" w:space="0" w:color="auto"/>
        <w:bottom w:val="none" w:sz="0" w:space="0" w:color="auto"/>
        <w:right w:val="none" w:sz="0" w:space="0" w:color="auto"/>
      </w:divBdr>
    </w:div>
    <w:div w:id="1710691186">
      <w:bodyDiv w:val="1"/>
      <w:marLeft w:val="0"/>
      <w:marRight w:val="0"/>
      <w:marTop w:val="0"/>
      <w:marBottom w:val="0"/>
      <w:divBdr>
        <w:top w:val="none" w:sz="0" w:space="0" w:color="auto"/>
        <w:left w:val="none" w:sz="0" w:space="0" w:color="auto"/>
        <w:bottom w:val="none" w:sz="0" w:space="0" w:color="auto"/>
        <w:right w:val="none" w:sz="0" w:space="0" w:color="auto"/>
      </w:divBdr>
      <w:divsChild>
        <w:div w:id="446658391">
          <w:marLeft w:val="0"/>
          <w:marRight w:val="0"/>
          <w:marTop w:val="0"/>
          <w:marBottom w:val="0"/>
          <w:divBdr>
            <w:top w:val="none" w:sz="0" w:space="0" w:color="auto"/>
            <w:left w:val="none" w:sz="0" w:space="0" w:color="auto"/>
            <w:bottom w:val="none" w:sz="0" w:space="0" w:color="auto"/>
            <w:right w:val="none" w:sz="0" w:space="0" w:color="auto"/>
          </w:divBdr>
        </w:div>
      </w:divsChild>
    </w:div>
    <w:div w:id="1724676888">
      <w:bodyDiv w:val="1"/>
      <w:marLeft w:val="0"/>
      <w:marRight w:val="0"/>
      <w:marTop w:val="0"/>
      <w:marBottom w:val="0"/>
      <w:divBdr>
        <w:top w:val="none" w:sz="0" w:space="0" w:color="auto"/>
        <w:left w:val="none" w:sz="0" w:space="0" w:color="auto"/>
        <w:bottom w:val="none" w:sz="0" w:space="0" w:color="auto"/>
        <w:right w:val="none" w:sz="0" w:space="0" w:color="auto"/>
      </w:divBdr>
    </w:div>
    <w:div w:id="1772241726">
      <w:bodyDiv w:val="1"/>
      <w:marLeft w:val="0"/>
      <w:marRight w:val="0"/>
      <w:marTop w:val="0"/>
      <w:marBottom w:val="0"/>
      <w:divBdr>
        <w:top w:val="none" w:sz="0" w:space="0" w:color="auto"/>
        <w:left w:val="none" w:sz="0" w:space="0" w:color="auto"/>
        <w:bottom w:val="none" w:sz="0" w:space="0" w:color="auto"/>
        <w:right w:val="none" w:sz="0" w:space="0" w:color="auto"/>
      </w:divBdr>
    </w:div>
    <w:div w:id="1788741549">
      <w:bodyDiv w:val="1"/>
      <w:marLeft w:val="0"/>
      <w:marRight w:val="0"/>
      <w:marTop w:val="0"/>
      <w:marBottom w:val="0"/>
      <w:divBdr>
        <w:top w:val="none" w:sz="0" w:space="0" w:color="auto"/>
        <w:left w:val="none" w:sz="0" w:space="0" w:color="auto"/>
        <w:bottom w:val="none" w:sz="0" w:space="0" w:color="auto"/>
        <w:right w:val="none" w:sz="0" w:space="0" w:color="auto"/>
      </w:divBdr>
      <w:divsChild>
        <w:div w:id="2008942899">
          <w:marLeft w:val="0"/>
          <w:marRight w:val="0"/>
          <w:marTop w:val="0"/>
          <w:marBottom w:val="0"/>
          <w:divBdr>
            <w:top w:val="none" w:sz="0" w:space="0" w:color="auto"/>
            <w:left w:val="none" w:sz="0" w:space="0" w:color="auto"/>
            <w:bottom w:val="none" w:sz="0" w:space="0" w:color="auto"/>
            <w:right w:val="none" w:sz="0" w:space="0" w:color="auto"/>
          </w:divBdr>
          <w:divsChild>
            <w:div w:id="470483707">
              <w:marLeft w:val="0"/>
              <w:marRight w:val="0"/>
              <w:marTop w:val="0"/>
              <w:marBottom w:val="0"/>
              <w:divBdr>
                <w:top w:val="none" w:sz="0" w:space="0" w:color="auto"/>
                <w:left w:val="none" w:sz="0" w:space="0" w:color="auto"/>
                <w:bottom w:val="none" w:sz="0" w:space="0" w:color="auto"/>
                <w:right w:val="none" w:sz="0" w:space="0" w:color="auto"/>
              </w:divBdr>
            </w:div>
            <w:div w:id="182785235">
              <w:marLeft w:val="0"/>
              <w:marRight w:val="0"/>
              <w:marTop w:val="0"/>
              <w:marBottom w:val="0"/>
              <w:divBdr>
                <w:top w:val="none" w:sz="0" w:space="0" w:color="auto"/>
                <w:left w:val="none" w:sz="0" w:space="0" w:color="auto"/>
                <w:bottom w:val="none" w:sz="0" w:space="0" w:color="auto"/>
                <w:right w:val="none" w:sz="0" w:space="0" w:color="auto"/>
              </w:divBdr>
            </w:div>
            <w:div w:id="20077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657">
      <w:bodyDiv w:val="1"/>
      <w:marLeft w:val="0"/>
      <w:marRight w:val="0"/>
      <w:marTop w:val="0"/>
      <w:marBottom w:val="0"/>
      <w:divBdr>
        <w:top w:val="none" w:sz="0" w:space="0" w:color="auto"/>
        <w:left w:val="none" w:sz="0" w:space="0" w:color="auto"/>
        <w:bottom w:val="none" w:sz="0" w:space="0" w:color="auto"/>
        <w:right w:val="none" w:sz="0" w:space="0" w:color="auto"/>
      </w:divBdr>
      <w:divsChild>
        <w:div w:id="1930385560">
          <w:marLeft w:val="0"/>
          <w:marRight w:val="0"/>
          <w:marTop w:val="0"/>
          <w:marBottom w:val="0"/>
          <w:divBdr>
            <w:top w:val="none" w:sz="0" w:space="0" w:color="auto"/>
            <w:left w:val="none" w:sz="0" w:space="0" w:color="auto"/>
            <w:bottom w:val="none" w:sz="0" w:space="0" w:color="auto"/>
            <w:right w:val="none" w:sz="0" w:space="0" w:color="auto"/>
          </w:divBdr>
        </w:div>
      </w:divsChild>
    </w:div>
    <w:div w:id="1854341148">
      <w:bodyDiv w:val="1"/>
      <w:marLeft w:val="0"/>
      <w:marRight w:val="0"/>
      <w:marTop w:val="0"/>
      <w:marBottom w:val="0"/>
      <w:divBdr>
        <w:top w:val="none" w:sz="0" w:space="0" w:color="auto"/>
        <w:left w:val="none" w:sz="0" w:space="0" w:color="auto"/>
        <w:bottom w:val="none" w:sz="0" w:space="0" w:color="auto"/>
        <w:right w:val="none" w:sz="0" w:space="0" w:color="auto"/>
      </w:divBdr>
    </w:div>
    <w:div w:id="2134980930">
      <w:bodyDiv w:val="1"/>
      <w:marLeft w:val="0"/>
      <w:marRight w:val="0"/>
      <w:marTop w:val="0"/>
      <w:marBottom w:val="0"/>
      <w:divBdr>
        <w:top w:val="none" w:sz="0" w:space="0" w:color="auto"/>
        <w:left w:val="none" w:sz="0" w:space="0" w:color="auto"/>
        <w:bottom w:val="none" w:sz="0" w:space="0" w:color="auto"/>
        <w:right w:val="none" w:sz="0" w:space="0" w:color="auto"/>
      </w:divBdr>
    </w:div>
    <w:div w:id="21464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yanmar-hrco@oca.msf.org"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mandalay-jobs@oca.ms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sf.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s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472fd3-092a-42aa-a5b8-f438122b20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E1DC188287149A82B7BC7BCB6CDC2" ma:contentTypeVersion="18" ma:contentTypeDescription="Create a new document." ma:contentTypeScope="" ma:versionID="c6e2dd8aae49c5cf216e91076848c070">
  <xsd:schema xmlns:xsd="http://www.w3.org/2001/XMLSchema" xmlns:xs="http://www.w3.org/2001/XMLSchema" xmlns:p="http://schemas.microsoft.com/office/2006/metadata/properties" xmlns:ns3="77472fd3-092a-42aa-a5b8-f438122b20e9" xmlns:ns4="6b280e38-95e8-450d-b247-6fcecd5715e2" targetNamespace="http://schemas.microsoft.com/office/2006/metadata/properties" ma:root="true" ma:fieldsID="60889607286f9681eee9174ecca741c8" ns3:_="" ns4:_="">
    <xsd:import namespace="77472fd3-092a-42aa-a5b8-f438122b20e9"/>
    <xsd:import namespace="6b280e38-95e8-450d-b247-6fcecd5715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72fd3-092a-42aa-a5b8-f438122b2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80e38-95e8-450d-b247-6fcecd571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3A122-A7B1-4320-8134-EC956758B8EF}">
  <ds:schemaRefs>
    <ds:schemaRef ds:uri="http://schemas.microsoft.com/sharepoint/v3/contenttype/forms"/>
  </ds:schemaRefs>
</ds:datastoreItem>
</file>

<file path=customXml/itemProps2.xml><?xml version="1.0" encoding="utf-8"?>
<ds:datastoreItem xmlns:ds="http://schemas.openxmlformats.org/officeDocument/2006/customXml" ds:itemID="{D3501374-5F79-4A08-8191-DB737D08786E}">
  <ds:schemaRefs>
    <ds:schemaRef ds:uri="http://schemas.microsoft.com/office/2006/metadata/properties"/>
    <ds:schemaRef ds:uri="http://schemas.microsoft.com/office/infopath/2007/PartnerControls"/>
    <ds:schemaRef ds:uri="77472fd3-092a-42aa-a5b8-f438122b20e9"/>
  </ds:schemaRefs>
</ds:datastoreItem>
</file>

<file path=customXml/itemProps3.xml><?xml version="1.0" encoding="utf-8"?>
<ds:datastoreItem xmlns:ds="http://schemas.openxmlformats.org/officeDocument/2006/customXml" ds:itemID="{75253114-9BF5-43DC-A532-E6444E32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72fd3-092a-42aa-a5b8-f438122b20e9"/>
    <ds:schemaRef ds:uri="6b280e38-95e8-450d-b247-6fcecd571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myanmar-hrmco-dep</dc:creator>
  <cp:keywords/>
  <dc:description/>
  <cp:lastModifiedBy>mandalay-hrm-msf-oca</cp:lastModifiedBy>
  <cp:revision>16</cp:revision>
  <cp:lastPrinted>2025-04-11T06:27:00Z</cp:lastPrinted>
  <dcterms:created xsi:type="dcterms:W3CDTF">2025-04-08T07:55:00Z</dcterms:created>
  <dcterms:modified xsi:type="dcterms:W3CDTF">2025-06-30T02:39:00Z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0x010100877E1DC188287149A82B7BC7BCB6CDC2</vt:lpwstr>
  </property>
  <property fmtid="{D5CDD505-2E9C-101B-9397-08002B2CF9AE}" pid="3" name="OCA_Mission">
    <vt:lpwstr>4;#Myanmar|c2c60ddb-8292-47d5-bc23-f9fa4e208bef</vt:lpwstr>
  </property>
  <property fmtid="{D5CDD505-2E9C-101B-9397-08002B2CF9AE}" pid="4" name="TaxKeyword">
    <vt:lpwstr/>
  </property>
  <property fmtid="{D5CDD505-2E9C-101B-9397-08002B2CF9AE}" pid="5" name="OCA_MSFEntity">
    <vt:lpwstr>1;#Operational Centre Amsterdam|c1cea462-cc28-4c38-bab9-3ca4a912d8a4</vt:lpwstr>
  </property>
  <property fmtid="{D5CDD505-2E9C-101B-9397-08002B2CF9AE}" pid="6" name="OCA_Entity">
    <vt:lpwstr>2;#Field|b0809ff9-3f65-44b7-bafd-132f7bd5c20e</vt:lpwstr>
  </property>
  <property fmtid="{D5CDD505-2E9C-101B-9397-08002B2CF9AE}" pid="7" name="OCA_Department">
    <vt:lpwstr>8;#Human Resources|be5edaaf-1a07-4718-87e4-e1fa6d65a89f</vt:lpwstr>
  </property>
  <property fmtid="{D5CDD505-2E9C-101B-9397-08002B2CF9AE}" pid="8" name="OCA_Country">
    <vt:lpwstr>5;#Myanmar|307142ba-4e9e-41b6-96aa-b4e069990583</vt:lpwstr>
  </property>
  <property fmtid="{D5CDD505-2E9C-101B-9397-08002B2CF9AE}" pid="9" name="OCA_DocType">
    <vt:lpwstr/>
  </property>
  <property fmtid="{D5CDD505-2E9C-101B-9397-08002B2CF9AE}" pid="10" name="OCA_Audience">
    <vt:lpwstr/>
  </property>
  <property fmtid="{D5CDD505-2E9C-101B-9397-08002B2CF9AE}" pid="11" name="OCA_Project">
    <vt:lpwstr/>
  </property>
  <property fmtid="{D5CDD505-2E9C-101B-9397-08002B2CF9AE}" pid="12" name="Topic_Area">
    <vt:lpwstr/>
  </property>
  <property fmtid="{D5CDD505-2E9C-101B-9397-08002B2CF9AE}" pid="13" name="_dlc_DocIdItemGuid">
    <vt:lpwstr>490f5aea-3d24-4642-a1a7-93acbd037727</vt:lpwstr>
  </property>
  <property fmtid="{D5CDD505-2E9C-101B-9397-08002B2CF9AE}" pid="14" name="MediaServiceImageTags">
    <vt:lpwstr/>
  </property>
  <property fmtid="{D5CDD505-2E9C-101B-9397-08002B2CF9AE}" pid="15" name="lcf76f155ced4ddcb4097134ff3c332f">
    <vt:lpwstr/>
  </property>
</Properties>
</file>