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DBD3" w14:textId="77777777" w:rsidR="00470A0D" w:rsidRDefault="00470A0D" w:rsidP="00470A0D">
      <w:pPr>
        <w:pStyle w:val="NormalWeb"/>
        <w:spacing w:before="0" w:beforeAutospacing="0" w:after="0" w:afterAutospacing="0" w:line="259" w:lineRule="auto"/>
        <w:rPr>
          <w:rFonts w:ascii="Veneer" w:eastAsiaTheme="minorHAnsi" w:hAnsi="Veneer" w:cstheme="minorBidi"/>
          <w:b/>
          <w:bCs/>
          <w:color w:val="1F497D"/>
          <w:sz w:val="36"/>
          <w:szCs w:val="36"/>
          <w:lang w:eastAsia="en-US"/>
        </w:rPr>
      </w:pPr>
    </w:p>
    <w:p w14:paraId="5B0BFD4D" w14:textId="77777777" w:rsidR="00335EEC" w:rsidRPr="00CE728A" w:rsidRDefault="00335EEC" w:rsidP="00470A0D">
      <w:pPr>
        <w:pStyle w:val="NormalWeb"/>
        <w:spacing w:before="0" w:beforeAutospacing="0" w:after="0" w:afterAutospacing="0" w:line="259" w:lineRule="auto"/>
        <w:rPr>
          <w:rFonts w:ascii="Veneer" w:eastAsiaTheme="minorHAnsi" w:hAnsi="Veneer" w:cstheme="minorBidi"/>
          <w:b/>
          <w:bCs/>
          <w:color w:val="1F497D"/>
          <w:sz w:val="36"/>
          <w:szCs w:val="36"/>
          <w:lang w:eastAsia="en-US"/>
        </w:rPr>
      </w:pPr>
      <w:r w:rsidRPr="00CE728A">
        <w:rPr>
          <w:rFonts w:ascii="Veneer" w:eastAsiaTheme="minorHAnsi" w:hAnsi="Veneer" w:cstheme="minorBidi"/>
          <w:b/>
          <w:bCs/>
          <w:color w:val="1F497D"/>
          <w:sz w:val="36"/>
          <w:szCs w:val="36"/>
          <w:lang w:eastAsia="en-US"/>
        </w:rPr>
        <w:t>Introduction</w:t>
      </w:r>
    </w:p>
    <w:p w14:paraId="76015008" w14:textId="77777777" w:rsidR="00C36DBA" w:rsidRPr="00335EEC" w:rsidRDefault="000F7670" w:rsidP="008E40FD">
      <w:pPr>
        <w:pStyle w:val="NormalWeb"/>
        <w:spacing w:before="0" w:beforeAutospacing="0" w:after="40" w:afterAutospacing="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In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 xml:space="preserve"> times of emergencies children and young people’s immediate</w:t>
      </w:r>
      <w:r w:rsidR="00C36DBA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protective environment (e.g. families, communities, services) weakens and their vulnerabilit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>ies</w:t>
      </w:r>
      <w:r w:rsidR="00C36DBA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greatly increase. S</w:t>
      </w:r>
      <w:r w:rsidR="00C36DBA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afeguarding and SHEA 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>risks increase</w:t>
      </w:r>
      <w:r w:rsidR="00C36DBA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 as new agencies enter communities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>;</w:t>
      </w:r>
      <w:r w:rsidR="00C36DBA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>and as</w:t>
      </w:r>
      <w:r w:rsidR="00C36DBA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 high demand and unequal supply of food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C36DBA" w:rsidRPr="00335EEC">
        <w:rPr>
          <w:rFonts w:ascii="Arial" w:eastAsiaTheme="minorHAnsi" w:hAnsi="Arial" w:cs="Arial"/>
          <w:sz w:val="20"/>
          <w:szCs w:val="20"/>
          <w:lang w:eastAsia="en-US"/>
        </w:rPr>
        <w:t>health supplies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 xml:space="preserve"> and welfare supports exaggerate power imbalances.</w:t>
      </w:r>
    </w:p>
    <w:p w14:paraId="2B6833AD" w14:textId="77777777" w:rsidR="00335EEC" w:rsidRPr="00267307" w:rsidRDefault="00267307" w:rsidP="008E40FD">
      <w:pPr>
        <w:pStyle w:val="NormalWeb"/>
        <w:spacing w:before="0" w:beforeAutospacing="0" w:after="40" w:afterAutospacing="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>ith the C</w:t>
      </w:r>
      <w:r w:rsidR="005F584E">
        <w:rPr>
          <w:rFonts w:ascii="Arial" w:eastAsiaTheme="minorHAnsi" w:hAnsi="Arial" w:cs="Arial"/>
          <w:sz w:val="20"/>
          <w:szCs w:val="20"/>
          <w:lang w:eastAsia="en-US"/>
        </w:rPr>
        <w:t>ovid-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19 </w:t>
      </w:r>
      <w:r w:rsidR="00CE728A">
        <w:rPr>
          <w:rFonts w:ascii="Arial" w:eastAsiaTheme="minorHAnsi" w:hAnsi="Arial" w:cs="Arial"/>
          <w:sz w:val="20"/>
          <w:szCs w:val="20"/>
          <w:lang w:eastAsia="en-US"/>
        </w:rPr>
        <w:t>cris</w:t>
      </w:r>
      <w:r w:rsidR="004A7E2A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CE728A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95E66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CE728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children </w:t>
      </w:r>
      <w:r w:rsidR="00335EEC">
        <w:rPr>
          <w:rFonts w:ascii="Arial" w:eastAsiaTheme="minorHAnsi" w:hAnsi="Arial" w:cs="Arial"/>
          <w:sz w:val="20"/>
          <w:szCs w:val="20"/>
          <w:lang w:eastAsia="en-US"/>
        </w:rPr>
        <w:t xml:space="preserve">and young people 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>may be at particular risk due to school closures</w:t>
      </w:r>
      <w:r w:rsidR="00335EEC">
        <w:rPr>
          <w:rFonts w:ascii="Arial" w:eastAsiaTheme="minorHAnsi" w:hAnsi="Arial" w:cs="Arial"/>
          <w:sz w:val="20"/>
          <w:szCs w:val="20"/>
          <w:lang w:eastAsia="en-US"/>
        </w:rPr>
        <w:t xml:space="preserve"> and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 separation from care providers (</w:t>
      </w:r>
      <w:r w:rsidR="000F7670">
        <w:rPr>
          <w:rFonts w:ascii="Arial" w:eastAsiaTheme="minorHAnsi" w:hAnsi="Arial" w:cs="Arial"/>
          <w:sz w:val="20"/>
          <w:szCs w:val="20"/>
          <w:lang w:eastAsia="en-US"/>
        </w:rPr>
        <w:t>accentuated by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 quarantines, </w:t>
      </w:r>
      <w:r w:rsidR="000F7670">
        <w:rPr>
          <w:rFonts w:ascii="Arial" w:eastAsiaTheme="minorHAnsi" w:hAnsi="Arial" w:cs="Arial"/>
          <w:sz w:val="20"/>
          <w:szCs w:val="20"/>
          <w:lang w:eastAsia="en-US"/>
        </w:rPr>
        <w:t>and/</w:t>
      </w:r>
      <w:r w:rsidR="00335EEC" w:rsidRPr="00335EEC">
        <w:rPr>
          <w:rFonts w:ascii="Arial" w:eastAsiaTheme="minorHAnsi" w:hAnsi="Arial" w:cs="Arial"/>
          <w:sz w:val="20"/>
          <w:szCs w:val="20"/>
          <w:lang w:eastAsia="en-US"/>
        </w:rPr>
        <w:t>or severe illness/death).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A7E2A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>solation measures also creates a number of</w:t>
      </w:r>
      <w:r w:rsidR="00FB48E5">
        <w:rPr>
          <w:rFonts w:ascii="Arial" w:eastAsiaTheme="minorHAnsi" w:hAnsi="Arial" w:cs="Arial"/>
          <w:sz w:val="20"/>
          <w:szCs w:val="20"/>
          <w:lang w:eastAsia="en-US"/>
        </w:rPr>
        <w:t xml:space="preserve"> safeguarding risks by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limiting </w:t>
      </w:r>
      <w:r w:rsidR="004A7E2A">
        <w:rPr>
          <w:rFonts w:ascii="Arial" w:eastAsiaTheme="minorHAnsi" w:hAnsi="Arial" w:cs="Arial"/>
          <w:sz w:val="20"/>
          <w:szCs w:val="20"/>
          <w:lang w:eastAsia="en-US"/>
        </w:rPr>
        <w:t xml:space="preserve">people’s 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>access to information on Safeguarding and PS</w:t>
      </w:r>
      <w:r w:rsidR="00CE728A">
        <w:rPr>
          <w:rFonts w:ascii="Arial" w:eastAsiaTheme="minorHAnsi" w:hAnsi="Arial" w:cs="Arial"/>
          <w:sz w:val="20"/>
          <w:szCs w:val="20"/>
          <w:lang w:eastAsia="en-US"/>
        </w:rPr>
        <w:t>HEA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and restrict</w:t>
      </w:r>
      <w:r w:rsidR="004A7E2A">
        <w:rPr>
          <w:rFonts w:ascii="Arial" w:eastAsiaTheme="minorHAnsi" w:hAnsi="Arial" w:cs="Arial"/>
          <w:sz w:val="20"/>
          <w:szCs w:val="20"/>
          <w:lang w:eastAsia="en-US"/>
        </w:rPr>
        <w:t>ing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access of S</w:t>
      </w:r>
      <w:r w:rsidR="00CE728A">
        <w:rPr>
          <w:rFonts w:ascii="Arial" w:eastAsiaTheme="minorHAnsi" w:hAnsi="Arial" w:cs="Arial"/>
          <w:sz w:val="20"/>
          <w:szCs w:val="20"/>
          <w:lang w:eastAsia="en-US"/>
        </w:rPr>
        <w:t>HEA</w:t>
      </w:r>
      <w:r w:rsidR="00335EEC" w:rsidRPr="00267307">
        <w:rPr>
          <w:rFonts w:ascii="Arial" w:eastAsiaTheme="minorHAnsi" w:hAnsi="Arial" w:cs="Arial"/>
          <w:sz w:val="20"/>
          <w:szCs w:val="20"/>
          <w:lang w:eastAsia="en-US"/>
        </w:rPr>
        <w:t xml:space="preserve"> victims/survivors/witnesses/informants to reporting channels and support services. </w:t>
      </w:r>
    </w:p>
    <w:p w14:paraId="5793358F" w14:textId="77777777" w:rsidR="00267307" w:rsidRPr="00267307" w:rsidRDefault="00267307" w:rsidP="008E40FD">
      <w:pPr>
        <w:spacing w:after="40"/>
        <w:jc w:val="both"/>
        <w:rPr>
          <w:rFonts w:ascii="Arial" w:hAnsi="Arial" w:cs="Arial"/>
          <w:sz w:val="20"/>
          <w:szCs w:val="20"/>
        </w:rPr>
      </w:pPr>
      <w:r w:rsidRPr="00267307">
        <w:rPr>
          <w:rFonts w:ascii="Arial" w:hAnsi="Arial" w:cs="Arial"/>
          <w:sz w:val="20"/>
          <w:szCs w:val="20"/>
        </w:rPr>
        <w:t xml:space="preserve">We also need to be aware that </w:t>
      </w:r>
      <w:r w:rsidRPr="00267307" w:rsidDel="00825218">
        <w:rPr>
          <w:rFonts w:ascii="Arial" w:hAnsi="Arial" w:cs="Arial"/>
          <w:sz w:val="20"/>
          <w:szCs w:val="20"/>
        </w:rPr>
        <w:t>people wishing to abuse or sexually exploit children</w:t>
      </w:r>
      <w:r w:rsidR="00CE728A">
        <w:rPr>
          <w:rFonts w:ascii="Arial" w:hAnsi="Arial" w:cs="Arial"/>
          <w:sz w:val="20"/>
          <w:szCs w:val="20"/>
        </w:rPr>
        <w:t>,</w:t>
      </w:r>
      <w:r w:rsidRPr="00267307" w:rsidDel="00825218">
        <w:rPr>
          <w:rFonts w:ascii="Arial" w:hAnsi="Arial" w:cs="Arial"/>
          <w:sz w:val="20"/>
          <w:szCs w:val="20"/>
        </w:rPr>
        <w:t xml:space="preserve"> </w:t>
      </w:r>
      <w:r w:rsidR="00CE728A" w:rsidRPr="00267307">
        <w:rPr>
          <w:rFonts w:ascii="Arial" w:hAnsi="Arial" w:cs="Arial"/>
          <w:sz w:val="20"/>
          <w:szCs w:val="20"/>
        </w:rPr>
        <w:t xml:space="preserve">young people and those who are vulnerable </w:t>
      </w:r>
      <w:r w:rsidRPr="00267307">
        <w:rPr>
          <w:rFonts w:ascii="Arial" w:hAnsi="Arial" w:cs="Arial"/>
          <w:sz w:val="20"/>
          <w:szCs w:val="20"/>
        </w:rPr>
        <w:t xml:space="preserve">may </w:t>
      </w:r>
      <w:r w:rsidRPr="00267307" w:rsidDel="00825218">
        <w:rPr>
          <w:rFonts w:ascii="Arial" w:hAnsi="Arial" w:cs="Arial"/>
          <w:sz w:val="20"/>
          <w:szCs w:val="20"/>
        </w:rPr>
        <w:t xml:space="preserve">target </w:t>
      </w:r>
      <w:r w:rsidRPr="00267307">
        <w:rPr>
          <w:rFonts w:ascii="Arial" w:hAnsi="Arial" w:cs="Arial"/>
          <w:sz w:val="20"/>
          <w:szCs w:val="20"/>
        </w:rPr>
        <w:t>organisation</w:t>
      </w:r>
      <w:r w:rsidRPr="00267307" w:rsidDel="00825218">
        <w:rPr>
          <w:rFonts w:ascii="Arial" w:hAnsi="Arial" w:cs="Arial"/>
          <w:sz w:val="20"/>
          <w:szCs w:val="20"/>
        </w:rPr>
        <w:t>s</w:t>
      </w:r>
      <w:r w:rsidRPr="00267307">
        <w:rPr>
          <w:rFonts w:ascii="Arial" w:hAnsi="Arial" w:cs="Arial"/>
          <w:sz w:val="20"/>
          <w:szCs w:val="20"/>
        </w:rPr>
        <w:t xml:space="preserve"> </w:t>
      </w:r>
      <w:r w:rsidR="004A7E2A">
        <w:rPr>
          <w:rFonts w:ascii="Arial" w:hAnsi="Arial" w:cs="Arial"/>
          <w:sz w:val="20"/>
          <w:szCs w:val="20"/>
        </w:rPr>
        <w:t xml:space="preserve">that work directly with these groups and attempt to gain employment or association. </w:t>
      </w:r>
    </w:p>
    <w:p w14:paraId="457A9441" w14:textId="77777777" w:rsidR="00267307" w:rsidRDefault="00335EEC" w:rsidP="008E40FD">
      <w:pPr>
        <w:spacing w:after="40"/>
        <w:jc w:val="both"/>
        <w:rPr>
          <w:rFonts w:ascii="Arial" w:hAnsi="Arial" w:cs="Arial"/>
          <w:sz w:val="20"/>
          <w:szCs w:val="20"/>
        </w:rPr>
      </w:pPr>
      <w:r w:rsidRPr="00335EEC">
        <w:rPr>
          <w:rFonts w:ascii="Arial" w:hAnsi="Arial" w:cs="Arial"/>
          <w:sz w:val="20"/>
          <w:szCs w:val="20"/>
        </w:rPr>
        <w:t>It is</w:t>
      </w:r>
      <w:r w:rsidR="00267307">
        <w:rPr>
          <w:rFonts w:ascii="Arial" w:hAnsi="Arial" w:cs="Arial"/>
          <w:sz w:val="20"/>
          <w:szCs w:val="20"/>
        </w:rPr>
        <w:t xml:space="preserve"> therefore </w:t>
      </w:r>
      <w:r w:rsidRPr="00335EEC">
        <w:rPr>
          <w:rFonts w:ascii="Arial" w:hAnsi="Arial" w:cs="Arial"/>
          <w:sz w:val="20"/>
          <w:szCs w:val="20"/>
        </w:rPr>
        <w:t>critically important that we continue to maintain high standards of Safeguarding and PSHEA</w:t>
      </w:r>
      <w:r w:rsidR="00267307">
        <w:rPr>
          <w:rFonts w:ascii="Arial" w:hAnsi="Arial" w:cs="Arial"/>
          <w:sz w:val="20"/>
          <w:szCs w:val="20"/>
        </w:rPr>
        <w:t>.</w:t>
      </w:r>
      <w:r w:rsidRPr="00335EEC">
        <w:rPr>
          <w:rFonts w:ascii="Arial" w:hAnsi="Arial" w:cs="Arial"/>
          <w:sz w:val="20"/>
          <w:szCs w:val="20"/>
        </w:rPr>
        <w:t xml:space="preserve"> </w:t>
      </w:r>
      <w:r w:rsidR="00267307" w:rsidRPr="00267307">
        <w:rPr>
          <w:rFonts w:ascii="Arial" w:hAnsi="Arial" w:cs="Arial"/>
          <w:sz w:val="20"/>
          <w:szCs w:val="20"/>
        </w:rPr>
        <w:t xml:space="preserve">It is our duty to ensure that our Safeguarding Policy </w:t>
      </w:r>
      <w:r w:rsidR="000F7670">
        <w:rPr>
          <w:rFonts w:ascii="Arial" w:hAnsi="Arial" w:cs="Arial"/>
          <w:sz w:val="20"/>
          <w:szCs w:val="20"/>
        </w:rPr>
        <w:t xml:space="preserve">and procedures are </w:t>
      </w:r>
      <w:r w:rsidR="00267307" w:rsidRPr="00267307">
        <w:rPr>
          <w:rFonts w:ascii="Arial" w:hAnsi="Arial" w:cs="Arial"/>
          <w:sz w:val="20"/>
          <w:szCs w:val="20"/>
        </w:rPr>
        <w:t>implemented with additional vigilance and we adapt and stre</w:t>
      </w:r>
      <w:r w:rsidR="00267307">
        <w:rPr>
          <w:rFonts w:ascii="Arial" w:hAnsi="Arial" w:cs="Arial"/>
          <w:sz w:val="20"/>
          <w:szCs w:val="20"/>
        </w:rPr>
        <w:t xml:space="preserve">ngthen </w:t>
      </w:r>
      <w:r w:rsidR="00267307" w:rsidRPr="00267307">
        <w:rPr>
          <w:rFonts w:ascii="Arial" w:hAnsi="Arial" w:cs="Arial"/>
          <w:sz w:val="20"/>
          <w:szCs w:val="20"/>
        </w:rPr>
        <w:t xml:space="preserve">existing interventions to identify and reduce risks to girls, boys, children, young people and beneficiaries in all their diversity. </w:t>
      </w:r>
    </w:p>
    <w:p w14:paraId="0A964B45" w14:textId="77777777" w:rsidR="00335EEC" w:rsidRPr="00070773" w:rsidRDefault="00335EEC" w:rsidP="00470A0D">
      <w:pPr>
        <w:spacing w:before="120" w:after="0"/>
        <w:rPr>
          <w:b/>
          <w:bCs/>
          <w:color w:val="1F497D"/>
          <w:sz w:val="28"/>
        </w:rPr>
      </w:pPr>
      <w:r w:rsidRPr="00CE728A">
        <w:rPr>
          <w:rFonts w:ascii="Veneer" w:hAnsi="Veneer"/>
          <w:b/>
          <w:bCs/>
          <w:color w:val="1F497D"/>
          <w:sz w:val="32"/>
          <w:szCs w:val="32"/>
        </w:rPr>
        <w:t>The Checklist</w:t>
      </w:r>
    </w:p>
    <w:p w14:paraId="42D25EBF" w14:textId="77777777" w:rsidR="00FB48E5" w:rsidRPr="00335EEC" w:rsidRDefault="00FB48E5" w:rsidP="008E40FD">
      <w:pPr>
        <w:pStyle w:val="NormalWeb"/>
        <w:spacing w:before="0" w:beforeAutospacing="0" w:after="40" w:afterAutospacing="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As with </w:t>
      </w:r>
      <w:r>
        <w:rPr>
          <w:rFonts w:ascii="Arial" w:eastAsiaTheme="minorHAnsi" w:hAnsi="Arial" w:cs="Arial"/>
          <w:sz w:val="20"/>
          <w:szCs w:val="20"/>
          <w:lang w:eastAsia="en-US"/>
        </w:rPr>
        <w:t>any emergency the C</w:t>
      </w:r>
      <w:r w:rsidR="005F584E">
        <w:rPr>
          <w:rFonts w:ascii="Arial" w:eastAsiaTheme="minorHAnsi" w:hAnsi="Arial" w:cs="Arial"/>
          <w:sz w:val="20"/>
          <w:szCs w:val="20"/>
          <w:lang w:eastAsia="en-US"/>
        </w:rPr>
        <w:t>ovid-</w:t>
      </w:r>
      <w:r>
        <w:rPr>
          <w:rFonts w:ascii="Arial" w:eastAsiaTheme="minorHAnsi" w:hAnsi="Arial" w:cs="Arial"/>
          <w:sz w:val="20"/>
          <w:szCs w:val="20"/>
          <w:lang w:eastAsia="en-US"/>
        </w:rPr>
        <w:t>19 crisi</w:t>
      </w:r>
      <w:r w:rsidRPr="00335EEC">
        <w:rPr>
          <w:rFonts w:ascii="Arial" w:eastAsiaTheme="minorHAnsi" w:hAnsi="Arial" w:cs="Arial"/>
          <w:sz w:val="20"/>
          <w:szCs w:val="20"/>
          <w:lang w:eastAsia="en-US"/>
        </w:rPr>
        <w:t>s does not create new safeguarding and PSHEA (preventing sexual harassment, exploitation and abuse) responsibilities but rather requires the maintenance, adaptation and strengthening of existing measures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B89A692" w14:textId="77777777" w:rsidR="004A7E2A" w:rsidRPr="004A7E2A" w:rsidRDefault="00335EEC" w:rsidP="008E40FD">
      <w:pPr>
        <w:pStyle w:val="NormalWeb"/>
        <w:spacing w:before="0" w:beforeAutospacing="0" w:after="40" w:afterAutospacing="0" w:line="259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This Checklist has been developed to guide the mainstreaming </w:t>
      </w:r>
      <w:r w:rsidR="00FB48E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and monitoring </w:t>
      </w:r>
      <w:r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of </w:t>
      </w:r>
      <w:r w:rsidR="004A7E2A" w:rsidRPr="004A7E2A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essential</w:t>
      </w:r>
      <w:r w:rsidR="004A7E2A"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>Safeguarding and PSHEA</w:t>
      </w:r>
      <w:r w:rsidR="004A7E2A"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D80915">
        <w:rPr>
          <w:rFonts w:ascii="Arial" w:eastAsiaTheme="minorHAnsi" w:hAnsi="Arial" w:cs="Arial"/>
          <w:b/>
          <w:sz w:val="20"/>
          <w:szCs w:val="20"/>
          <w:lang w:eastAsia="en-US"/>
        </w:rPr>
        <w:t>measures</w:t>
      </w:r>
      <w:r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into </w:t>
      </w:r>
      <w:r w:rsid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DRM </w:t>
      </w:r>
      <w:r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>programming and influencing activities during the C</w:t>
      </w:r>
      <w:r w:rsidR="005F584E">
        <w:rPr>
          <w:rFonts w:ascii="Arial" w:eastAsiaTheme="minorHAnsi" w:hAnsi="Arial" w:cs="Arial"/>
          <w:b/>
          <w:sz w:val="20"/>
          <w:szCs w:val="20"/>
          <w:lang w:eastAsia="en-US"/>
        </w:rPr>
        <w:t>ovid-</w:t>
      </w:r>
      <w:r w:rsidRPr="004A7E2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19 Emergency response. </w:t>
      </w:r>
    </w:p>
    <w:p w14:paraId="0AC7F912" w14:textId="77777777" w:rsidR="00C36DBA" w:rsidRPr="00335EEC" w:rsidRDefault="00C36DBA" w:rsidP="008E40FD">
      <w:pPr>
        <w:pStyle w:val="NormalWeb"/>
        <w:spacing w:before="0" w:beforeAutospacing="0" w:after="40" w:afterAutospacing="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The aim of the checklist is to help offices </w:t>
      </w:r>
      <w:r w:rsidR="00470A0D">
        <w:rPr>
          <w:rFonts w:ascii="Arial" w:eastAsiaTheme="minorHAnsi" w:hAnsi="Arial" w:cs="Arial"/>
          <w:sz w:val="20"/>
          <w:szCs w:val="20"/>
          <w:lang w:eastAsia="en-US"/>
        </w:rPr>
        <w:t xml:space="preserve">identify </w:t>
      </w:r>
      <w:r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the areas that require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immediate </w:t>
      </w:r>
      <w:r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attention, i.e. </w:t>
      </w:r>
      <w:r w:rsidRPr="00C36DBA">
        <w:rPr>
          <w:rFonts w:ascii="Arial" w:eastAsiaTheme="minorHAnsi" w:hAnsi="Arial" w:cs="Arial"/>
          <w:b/>
          <w:sz w:val="20"/>
          <w:szCs w:val="20"/>
          <w:lang w:eastAsia="en-US"/>
        </w:rPr>
        <w:t>those not checked</w:t>
      </w:r>
      <w:r w:rsidRPr="00335EE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Emergency response teams </w:t>
      </w:r>
      <w:r w:rsidR="00470A0D">
        <w:rPr>
          <w:rFonts w:ascii="Arial" w:eastAsiaTheme="minorHAnsi" w:hAnsi="Arial" w:cs="Arial"/>
          <w:sz w:val="20"/>
          <w:szCs w:val="20"/>
          <w:lang w:eastAsia="en-US"/>
        </w:rPr>
        <w:t xml:space="preserve">and the </w:t>
      </w:r>
      <w:r w:rsidR="007E333E">
        <w:rPr>
          <w:rFonts w:ascii="Arial" w:eastAsiaTheme="minorHAnsi" w:hAnsi="Arial" w:cs="Arial"/>
          <w:sz w:val="20"/>
          <w:szCs w:val="20"/>
          <w:lang w:eastAsia="en-US"/>
        </w:rPr>
        <w:t>Country Office (CO)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Safeguarding Focal Point</w:t>
      </w:r>
      <w:r w:rsidR="00470A0D">
        <w:rPr>
          <w:rFonts w:ascii="Arial" w:eastAsiaTheme="minorHAnsi" w:hAnsi="Arial" w:cs="Arial"/>
          <w:sz w:val="20"/>
          <w:szCs w:val="20"/>
          <w:lang w:eastAsia="en-US"/>
        </w:rPr>
        <w:t xml:space="preserve"> should work together to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meet all the requirements as early as possible. </w:t>
      </w:r>
      <w:r w:rsidR="00470A0D">
        <w:rPr>
          <w:rFonts w:ascii="Arial" w:eastAsiaTheme="minorHAnsi" w:hAnsi="Arial" w:cs="Arial"/>
          <w:sz w:val="20"/>
          <w:szCs w:val="20"/>
          <w:lang w:eastAsia="en-US"/>
        </w:rPr>
        <w:t xml:space="preserve">Please remember the </w:t>
      </w:r>
      <w:r w:rsidR="005F584E">
        <w:rPr>
          <w:rFonts w:ascii="Arial" w:eastAsiaTheme="minorHAnsi" w:hAnsi="Arial" w:cs="Arial"/>
          <w:sz w:val="20"/>
          <w:szCs w:val="20"/>
          <w:lang w:eastAsia="en-US"/>
        </w:rPr>
        <w:t xml:space="preserve">Global </w:t>
      </w:r>
      <w:r w:rsidR="00470A0D">
        <w:rPr>
          <w:rFonts w:ascii="Arial" w:eastAsiaTheme="minorHAnsi" w:hAnsi="Arial" w:cs="Arial"/>
          <w:sz w:val="20"/>
          <w:szCs w:val="20"/>
          <w:lang w:eastAsia="en-US"/>
        </w:rPr>
        <w:t>Safeguarding Technical Advisors can also provide support and guidance</w:t>
      </w:r>
      <w:r w:rsidR="000F7670">
        <w:rPr>
          <w:rFonts w:ascii="Arial" w:eastAsiaTheme="minorHAnsi" w:hAnsi="Arial" w:cs="Arial"/>
          <w:sz w:val="20"/>
          <w:szCs w:val="20"/>
          <w:lang w:eastAsia="en-US"/>
        </w:rPr>
        <w:t xml:space="preserve"> as required</w:t>
      </w:r>
      <w:r w:rsidR="00470A0D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4AAECB3" w14:textId="77777777" w:rsidR="00C36DBA" w:rsidRDefault="00335EEC" w:rsidP="008E40FD">
      <w:pPr>
        <w:pStyle w:val="NormalWeb"/>
        <w:spacing w:before="0" w:beforeAutospacing="0" w:after="40" w:afterAutospacing="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35EEC">
        <w:rPr>
          <w:rFonts w:ascii="Arial" w:eastAsiaTheme="minorHAnsi" w:hAnsi="Arial" w:cs="Arial"/>
          <w:sz w:val="20"/>
          <w:szCs w:val="20"/>
          <w:lang w:eastAsia="en-US"/>
        </w:rPr>
        <w:t>It is important to note that the checklist</w:t>
      </w:r>
      <w:r w:rsidR="00CE728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A7E2A">
        <w:rPr>
          <w:rFonts w:ascii="Arial" w:eastAsiaTheme="minorHAnsi" w:hAnsi="Arial" w:cs="Arial"/>
          <w:sz w:val="20"/>
          <w:szCs w:val="20"/>
          <w:lang w:eastAsia="en-US"/>
        </w:rPr>
        <w:t>focuses on the minimum requirements and considerations during the COVID-19 response. Each C</w:t>
      </w:r>
      <w:r w:rsidR="007E333E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="004A7E2A">
        <w:rPr>
          <w:rFonts w:ascii="Arial" w:eastAsiaTheme="minorHAnsi" w:hAnsi="Arial" w:cs="Arial"/>
          <w:sz w:val="20"/>
          <w:szCs w:val="20"/>
          <w:lang w:eastAsia="en-US"/>
        </w:rPr>
        <w:t xml:space="preserve"> Safeguarding Focal Point will contin</w:t>
      </w:r>
      <w:r w:rsidR="004A7E2A" w:rsidRPr="006E31F7">
        <w:rPr>
          <w:rFonts w:ascii="Arial" w:eastAsiaTheme="minorHAnsi" w:hAnsi="Arial" w:cs="Arial"/>
          <w:sz w:val="20"/>
          <w:szCs w:val="20"/>
          <w:lang w:eastAsia="en-US"/>
        </w:rPr>
        <w:t>ue to ensure the full suite of Safeguarding standards are mainstreamed throughout all</w:t>
      </w:r>
      <w:r w:rsidR="00C36DBA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 operations and</w:t>
      </w:r>
      <w:r w:rsidR="004A7E2A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36DBA" w:rsidRPr="006E31F7">
        <w:rPr>
          <w:rFonts w:ascii="Arial" w:eastAsiaTheme="minorHAnsi" w:hAnsi="Arial" w:cs="Arial"/>
          <w:sz w:val="20"/>
          <w:szCs w:val="20"/>
          <w:lang w:eastAsia="en-US"/>
        </w:rPr>
        <w:t>programm</w:t>
      </w:r>
      <w:r w:rsidR="000F7670">
        <w:rPr>
          <w:rFonts w:ascii="Arial" w:eastAsiaTheme="minorHAnsi" w:hAnsi="Arial" w:cs="Arial"/>
          <w:sz w:val="20"/>
          <w:szCs w:val="20"/>
          <w:lang w:eastAsia="en-US"/>
        </w:rPr>
        <w:t>es</w:t>
      </w:r>
      <w:r w:rsidR="00C36DBA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 during the emergency response</w:t>
      </w:r>
      <w:r w:rsidR="005647A3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6E31F7" w:rsidRPr="006E31F7">
        <w:rPr>
          <w:rFonts w:ascii="Arial" w:eastAsiaTheme="minorHAnsi" w:hAnsi="Arial" w:cs="Arial"/>
          <w:sz w:val="20"/>
          <w:szCs w:val="20"/>
          <w:lang w:eastAsia="en-US"/>
        </w:rPr>
        <w:t>The full range of</w:t>
      </w:r>
      <w:r w:rsidR="005647A3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 Safeguarding and PSHEA resources</w:t>
      </w:r>
      <w:r w:rsidR="006E31F7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 are</w:t>
      </w:r>
      <w:r w:rsidR="005647A3" w:rsidRPr="006E31F7">
        <w:rPr>
          <w:rFonts w:ascii="Arial" w:eastAsiaTheme="minorHAnsi" w:hAnsi="Arial" w:cs="Arial"/>
          <w:sz w:val="20"/>
          <w:szCs w:val="20"/>
          <w:lang w:eastAsia="en-US"/>
        </w:rPr>
        <w:t xml:space="preserve"> listed on page 3</w:t>
      </w:r>
      <w:r w:rsidR="00C36DBA" w:rsidRPr="006E31F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C36DB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1C475B9B" w14:textId="77777777" w:rsidR="00335EEC" w:rsidRPr="00FB48E5" w:rsidRDefault="00FB48E5" w:rsidP="00470A0D">
      <w:pPr>
        <w:spacing w:before="120" w:after="0"/>
        <w:rPr>
          <w:rFonts w:ascii="Veneer" w:hAnsi="Veneer"/>
          <w:b/>
          <w:bCs/>
          <w:color w:val="1F497D"/>
          <w:sz w:val="32"/>
          <w:szCs w:val="32"/>
        </w:rPr>
      </w:pPr>
      <w:r w:rsidRPr="00FB48E5">
        <w:rPr>
          <w:rFonts w:ascii="Veneer" w:hAnsi="Veneer"/>
          <w:b/>
          <w:bCs/>
          <w:color w:val="1F497D"/>
          <w:sz w:val="32"/>
          <w:szCs w:val="32"/>
        </w:rPr>
        <w:t xml:space="preserve">Scenario Planning </w:t>
      </w:r>
    </w:p>
    <w:p w14:paraId="78921535" w14:textId="77777777" w:rsidR="00335EEC" w:rsidRPr="00A62225" w:rsidRDefault="00FB48E5" w:rsidP="00D066E2">
      <w:pPr>
        <w:spacing w:after="120"/>
      </w:pPr>
      <w:r>
        <w:t>I</w:t>
      </w:r>
      <w:r w:rsidR="00335EEC" w:rsidRPr="00A62225">
        <w:t xml:space="preserve">n </w:t>
      </w:r>
      <w:r w:rsidR="00335EEC" w:rsidRPr="00335EEC">
        <w:rPr>
          <w:rFonts w:ascii="Arial" w:hAnsi="Arial" w:cs="Arial"/>
          <w:sz w:val="20"/>
          <w:szCs w:val="20"/>
        </w:rPr>
        <w:t>applying the Safeguarding and PSHEA guidance during the C</w:t>
      </w:r>
      <w:r w:rsidR="005F584E">
        <w:rPr>
          <w:rFonts w:ascii="Arial" w:hAnsi="Arial" w:cs="Arial"/>
          <w:sz w:val="20"/>
          <w:szCs w:val="20"/>
        </w:rPr>
        <w:t>ovid</w:t>
      </w:r>
      <w:r w:rsidR="00335EEC" w:rsidRPr="00335EEC">
        <w:rPr>
          <w:rFonts w:ascii="Arial" w:hAnsi="Arial" w:cs="Arial"/>
          <w:sz w:val="20"/>
          <w:szCs w:val="20"/>
        </w:rPr>
        <w:t>-19 response, it is important that each office and each Safeguarding Focal Point is mindful of their country’s scenario</w:t>
      </w:r>
      <w:r w:rsidR="008E40FD">
        <w:rPr>
          <w:rFonts w:ascii="Arial" w:hAnsi="Arial" w:cs="Arial"/>
          <w:sz w:val="20"/>
          <w:szCs w:val="20"/>
        </w:rPr>
        <w:t>/business continuity</w:t>
      </w:r>
      <w:r w:rsidR="00335EEC" w:rsidRPr="00335EEC">
        <w:rPr>
          <w:rFonts w:ascii="Arial" w:hAnsi="Arial" w:cs="Arial"/>
          <w:sz w:val="20"/>
          <w:szCs w:val="20"/>
        </w:rPr>
        <w:t xml:space="preserve"> planning and how their safeguarding responses may need to be re-tailored t</w:t>
      </w:r>
      <w:r>
        <w:rPr>
          <w:rFonts w:ascii="Arial" w:hAnsi="Arial" w:cs="Arial"/>
          <w:sz w:val="20"/>
          <w:szCs w:val="20"/>
        </w:rPr>
        <w:t xml:space="preserve">o fit the appropriate scenario. </w:t>
      </w:r>
      <w:r w:rsidR="00470A0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ach emergency response team </w:t>
      </w:r>
      <w:r w:rsidR="00470A0D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</w:t>
      </w:r>
      <w:r w:rsidRPr="00FB48E5">
        <w:rPr>
          <w:rFonts w:ascii="Arial" w:hAnsi="Arial" w:cs="Arial"/>
          <w:b/>
          <w:sz w:val="20"/>
          <w:szCs w:val="20"/>
        </w:rPr>
        <w:t>repeat the checklist exercise at each stage of their countries C</w:t>
      </w:r>
      <w:r w:rsidR="005F584E">
        <w:rPr>
          <w:rFonts w:ascii="Arial" w:hAnsi="Arial" w:cs="Arial"/>
          <w:b/>
          <w:sz w:val="20"/>
          <w:szCs w:val="20"/>
        </w:rPr>
        <w:t>ovid</w:t>
      </w:r>
      <w:r w:rsidRPr="00FB48E5">
        <w:rPr>
          <w:rFonts w:ascii="Arial" w:hAnsi="Arial" w:cs="Arial"/>
          <w:b/>
          <w:sz w:val="20"/>
          <w:szCs w:val="20"/>
        </w:rPr>
        <w:t>-19 response</w:t>
      </w:r>
      <w:r w:rsidR="005F584E">
        <w:rPr>
          <w:rFonts w:ascii="Arial" w:hAnsi="Arial" w:cs="Arial"/>
          <w:b/>
          <w:sz w:val="20"/>
          <w:szCs w:val="20"/>
        </w:rPr>
        <w:t xml:space="preserve">. </w:t>
      </w:r>
      <w:r w:rsidR="005F584E" w:rsidRPr="005F584E">
        <w:rPr>
          <w:rFonts w:ascii="Arial" w:hAnsi="Arial" w:cs="Arial"/>
          <w:bCs/>
          <w:sz w:val="20"/>
          <w:szCs w:val="20"/>
        </w:rPr>
        <w:t>The table below provides a general guide on scenarios based on the various stages a country might be in response to Covid-19: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3543"/>
      </w:tblGrid>
      <w:tr w:rsidR="00335EEC" w:rsidRPr="00A62225" w14:paraId="12AAD017" w14:textId="77777777" w:rsidTr="00077D61">
        <w:trPr>
          <w:trHeight w:val="37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9289" w14:textId="77777777" w:rsidR="00335EEC" w:rsidRPr="00E27F27" w:rsidRDefault="00335EEC" w:rsidP="00470A0D">
            <w:pPr>
              <w:spacing w:after="0"/>
              <w:rPr>
                <w:b/>
                <w:bCs/>
                <w:sz w:val="16"/>
                <w:szCs w:val="16"/>
              </w:rPr>
            </w:pPr>
            <w:r w:rsidRPr="00E27F27">
              <w:rPr>
                <w:b/>
                <w:bCs/>
                <w:sz w:val="16"/>
                <w:szCs w:val="16"/>
              </w:rPr>
              <w:t>Scenario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440C" w14:textId="77777777" w:rsidR="00335EEC" w:rsidRPr="00E27F27" w:rsidRDefault="00335EEC" w:rsidP="00CE728A">
            <w:pPr>
              <w:spacing w:after="0"/>
              <w:rPr>
                <w:b/>
                <w:bCs/>
                <w:sz w:val="16"/>
                <w:szCs w:val="16"/>
              </w:rPr>
            </w:pPr>
            <w:r w:rsidRPr="00E27F27">
              <w:rPr>
                <w:b/>
                <w:bCs/>
                <w:sz w:val="16"/>
                <w:szCs w:val="16"/>
              </w:rPr>
              <w:t xml:space="preserve">Description 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55A1" w14:textId="77777777" w:rsidR="00335EEC" w:rsidRPr="00E27F27" w:rsidRDefault="00335EEC" w:rsidP="00CE728A">
            <w:pPr>
              <w:spacing w:after="0"/>
              <w:rPr>
                <w:b/>
                <w:bCs/>
                <w:sz w:val="16"/>
                <w:szCs w:val="16"/>
              </w:rPr>
            </w:pPr>
            <w:r w:rsidRPr="00E27F27">
              <w:rPr>
                <w:b/>
                <w:bCs/>
                <w:sz w:val="16"/>
                <w:szCs w:val="16"/>
              </w:rPr>
              <w:t>Access to beneficiaries or communities of operation</w:t>
            </w:r>
          </w:p>
        </w:tc>
      </w:tr>
      <w:tr w:rsidR="00335EEC" w:rsidRPr="00A62225" w14:paraId="19C77DE2" w14:textId="77777777" w:rsidTr="00077D61">
        <w:trPr>
          <w:trHeight w:val="59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CA96" w14:textId="77777777" w:rsidR="00D066E2" w:rsidRPr="008E40FD" w:rsidRDefault="00335EEC" w:rsidP="00CE728A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Scenario 1</w:t>
            </w:r>
          </w:p>
          <w:p w14:paraId="4C51BA3A" w14:textId="77777777" w:rsidR="00335EEC" w:rsidRPr="008E40FD" w:rsidRDefault="00D066E2" w:rsidP="00CE728A">
            <w:pPr>
              <w:spacing w:after="0" w:line="240" w:lineRule="auto"/>
              <w:rPr>
                <w:i/>
                <w:iCs/>
                <w:sz w:val="17"/>
                <w:szCs w:val="17"/>
              </w:rPr>
            </w:pPr>
            <w:r w:rsidRPr="008E40FD">
              <w:rPr>
                <w:i/>
                <w:iCs/>
                <w:sz w:val="17"/>
                <w:szCs w:val="17"/>
              </w:rPr>
              <w:t>(Containment phase)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25D3" w14:textId="77777777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sz w:val="17"/>
                <w:szCs w:val="17"/>
              </w:rPr>
              <w:t>Country is in preparation stages – awareness raising being carried out, increase emphasis on personal hygiene, all schools, businesses and services open and fully operational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F8EE" w14:textId="77777777" w:rsidR="00335EEC" w:rsidRPr="008E40FD" w:rsidRDefault="005647A3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F</w:t>
            </w:r>
            <w:r w:rsidR="00335EEC" w:rsidRPr="008E40FD">
              <w:rPr>
                <w:b/>
                <w:bCs/>
                <w:sz w:val="17"/>
                <w:szCs w:val="17"/>
              </w:rPr>
              <w:t>ull access to our beneficiaries and communities of operation.</w:t>
            </w:r>
          </w:p>
        </w:tc>
      </w:tr>
      <w:tr w:rsidR="00335EEC" w:rsidRPr="00A62225" w14:paraId="49181859" w14:textId="77777777" w:rsidTr="00077D61">
        <w:trPr>
          <w:trHeight w:val="54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FC27" w14:textId="77777777" w:rsidR="00335EEC" w:rsidRPr="008E40FD" w:rsidRDefault="00335EEC" w:rsidP="00CE728A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Scenario 2</w:t>
            </w:r>
          </w:p>
          <w:p w14:paraId="2CBA2EB9" w14:textId="77777777" w:rsidR="00335EEC" w:rsidRPr="008E40FD" w:rsidRDefault="00D066E2" w:rsidP="00CE728A">
            <w:pPr>
              <w:spacing w:after="0" w:line="240" w:lineRule="auto"/>
              <w:rPr>
                <w:i/>
                <w:iCs/>
                <w:sz w:val="17"/>
                <w:szCs w:val="17"/>
              </w:rPr>
            </w:pPr>
            <w:r w:rsidRPr="008E40FD">
              <w:rPr>
                <w:i/>
                <w:iCs/>
                <w:sz w:val="17"/>
                <w:szCs w:val="17"/>
              </w:rPr>
              <w:t>(Delay Phase)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3EC7" w14:textId="77777777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sz w:val="17"/>
                <w:szCs w:val="17"/>
              </w:rPr>
              <w:t xml:space="preserve">Schools, children day care and all educational facilities are closed, other businesses remain open. Limited </w:t>
            </w:r>
            <w:r w:rsidR="008E40FD" w:rsidRPr="008E40FD">
              <w:rPr>
                <w:sz w:val="17"/>
                <w:szCs w:val="17"/>
              </w:rPr>
              <w:t xml:space="preserve">international </w:t>
            </w:r>
            <w:r w:rsidRPr="008E40FD">
              <w:rPr>
                <w:sz w:val="17"/>
                <w:szCs w:val="17"/>
              </w:rPr>
              <w:t xml:space="preserve">travel restrictions. Most staff working from home.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54BF" w14:textId="77777777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 xml:space="preserve">Some limitations to access beneficiaries and communities of operation. No access to schools or education centres. </w:t>
            </w:r>
          </w:p>
        </w:tc>
      </w:tr>
      <w:tr w:rsidR="00335EEC" w:rsidRPr="00A62225" w14:paraId="5E945792" w14:textId="77777777" w:rsidTr="00077D61">
        <w:trPr>
          <w:trHeight w:val="83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FCED" w14:textId="77777777" w:rsidR="00335EEC" w:rsidRPr="008E40FD" w:rsidRDefault="00335EEC" w:rsidP="00CE728A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Scenario 3</w:t>
            </w:r>
          </w:p>
          <w:p w14:paraId="6F75EDD5" w14:textId="77777777" w:rsidR="00335EEC" w:rsidRPr="008E40FD" w:rsidRDefault="00D066E2" w:rsidP="00CE728A">
            <w:pPr>
              <w:spacing w:after="0" w:line="240" w:lineRule="auto"/>
              <w:rPr>
                <w:i/>
                <w:iCs/>
                <w:sz w:val="17"/>
                <w:szCs w:val="17"/>
              </w:rPr>
            </w:pPr>
            <w:r w:rsidRPr="008E40FD">
              <w:rPr>
                <w:i/>
                <w:iCs/>
                <w:sz w:val="17"/>
                <w:szCs w:val="17"/>
              </w:rPr>
              <w:t>(Research Phase)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E723" w14:textId="5ED5F68C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sz w:val="17"/>
                <w:szCs w:val="17"/>
              </w:rPr>
              <w:t xml:space="preserve">All schools, education facilities closed. All non-essential business closed. </w:t>
            </w:r>
            <w:r w:rsidR="008E40FD" w:rsidRPr="008E40FD">
              <w:rPr>
                <w:sz w:val="17"/>
                <w:szCs w:val="17"/>
              </w:rPr>
              <w:t>International and domestic t</w:t>
            </w:r>
            <w:r w:rsidRPr="008E40FD">
              <w:rPr>
                <w:sz w:val="17"/>
                <w:szCs w:val="17"/>
              </w:rPr>
              <w:t>ravel extremely limited. All non-essential staff (</w:t>
            </w:r>
            <w:r w:rsidR="00077D61">
              <w:rPr>
                <w:sz w:val="17"/>
                <w:szCs w:val="17"/>
              </w:rPr>
              <w:t xml:space="preserve">i.e. not </w:t>
            </w:r>
            <w:r w:rsidRPr="008E40FD">
              <w:rPr>
                <w:sz w:val="17"/>
                <w:szCs w:val="17"/>
              </w:rPr>
              <w:t>health workers, food suppliers, civil protection) working from home. 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ECC8" w14:textId="77777777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Extremely limited access to</w:t>
            </w:r>
            <w:r w:rsidRPr="008E40FD">
              <w:rPr>
                <w:sz w:val="17"/>
                <w:szCs w:val="17"/>
              </w:rPr>
              <w:t xml:space="preserve"> </w:t>
            </w:r>
            <w:r w:rsidRPr="008E40FD">
              <w:rPr>
                <w:b/>
                <w:bCs/>
                <w:sz w:val="17"/>
                <w:szCs w:val="17"/>
              </w:rPr>
              <w:t xml:space="preserve">beneficiaries and communities of operation. </w:t>
            </w:r>
          </w:p>
        </w:tc>
      </w:tr>
      <w:tr w:rsidR="00335EEC" w:rsidRPr="00A62225" w14:paraId="520D9228" w14:textId="77777777" w:rsidTr="00077D61">
        <w:trPr>
          <w:trHeight w:val="5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6E9A" w14:textId="77777777" w:rsidR="00335EEC" w:rsidRPr="008E40FD" w:rsidRDefault="00335EEC" w:rsidP="00CE728A">
            <w:pPr>
              <w:spacing w:after="0" w:line="240" w:lineRule="auto"/>
              <w:rPr>
                <w:b/>
                <w:bCs/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Scenario 4</w:t>
            </w:r>
          </w:p>
          <w:p w14:paraId="51CFFFBB" w14:textId="77777777" w:rsidR="00335EEC" w:rsidRPr="008E40FD" w:rsidRDefault="00335EEC" w:rsidP="00CE728A">
            <w:pPr>
              <w:spacing w:after="0" w:line="240" w:lineRule="auto"/>
              <w:rPr>
                <w:i/>
                <w:iCs/>
                <w:sz w:val="17"/>
                <w:szCs w:val="17"/>
              </w:rPr>
            </w:pPr>
            <w:r w:rsidRPr="008E40FD">
              <w:rPr>
                <w:i/>
                <w:iCs/>
                <w:sz w:val="17"/>
                <w:szCs w:val="17"/>
              </w:rPr>
              <w:t>(</w:t>
            </w:r>
            <w:r w:rsidR="005F584E" w:rsidRPr="008E40FD">
              <w:rPr>
                <w:i/>
                <w:iCs/>
                <w:sz w:val="17"/>
                <w:szCs w:val="17"/>
              </w:rPr>
              <w:t>M</w:t>
            </w:r>
            <w:r w:rsidRPr="008E40FD">
              <w:rPr>
                <w:i/>
                <w:iCs/>
                <w:sz w:val="17"/>
                <w:szCs w:val="17"/>
              </w:rPr>
              <w:t>itigation phase)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9774" w14:textId="77777777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sz w:val="17"/>
                <w:szCs w:val="17"/>
              </w:rPr>
              <w:t xml:space="preserve">Complete lockdown.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13E9" w14:textId="77777777" w:rsidR="00335EEC" w:rsidRPr="008E40FD" w:rsidRDefault="00335EEC" w:rsidP="00CE728A">
            <w:pPr>
              <w:spacing w:after="0" w:line="240" w:lineRule="auto"/>
              <w:rPr>
                <w:sz w:val="17"/>
                <w:szCs w:val="17"/>
              </w:rPr>
            </w:pPr>
            <w:r w:rsidRPr="008E40FD">
              <w:rPr>
                <w:b/>
                <w:bCs/>
                <w:sz w:val="17"/>
                <w:szCs w:val="17"/>
              </w:rPr>
              <w:t>N</w:t>
            </w:r>
            <w:r w:rsidR="005F584E" w:rsidRPr="008E40FD">
              <w:rPr>
                <w:b/>
                <w:bCs/>
                <w:sz w:val="17"/>
                <w:szCs w:val="17"/>
              </w:rPr>
              <w:t>o</w:t>
            </w:r>
            <w:r w:rsidRPr="008E40FD">
              <w:rPr>
                <w:b/>
                <w:bCs/>
                <w:sz w:val="17"/>
                <w:szCs w:val="17"/>
              </w:rPr>
              <w:t xml:space="preserve"> access to</w:t>
            </w:r>
            <w:r w:rsidRPr="008E40FD">
              <w:rPr>
                <w:sz w:val="17"/>
                <w:szCs w:val="17"/>
              </w:rPr>
              <w:t xml:space="preserve"> </w:t>
            </w:r>
            <w:r w:rsidRPr="008E40FD">
              <w:rPr>
                <w:b/>
                <w:bCs/>
                <w:sz w:val="17"/>
                <w:szCs w:val="17"/>
              </w:rPr>
              <w:t>beneficiaries and communities of operation.</w:t>
            </w:r>
          </w:p>
        </w:tc>
      </w:tr>
    </w:tbl>
    <w:p w14:paraId="6DACF16E" w14:textId="77777777" w:rsidR="00335EEC" w:rsidRPr="00070773" w:rsidRDefault="00CE728A" w:rsidP="006E31F7">
      <w:pPr>
        <w:spacing w:after="0"/>
        <w:rPr>
          <w:rFonts w:ascii="Veneer" w:hAnsi="Veneer"/>
          <w:color w:val="0070C0"/>
          <w:sz w:val="32"/>
          <w:szCs w:val="32"/>
        </w:rPr>
      </w:pPr>
      <w:r>
        <w:rPr>
          <w:rFonts w:ascii="Veneer" w:hAnsi="Veneer"/>
          <w:color w:val="0070C0"/>
          <w:sz w:val="32"/>
          <w:szCs w:val="32"/>
        </w:rPr>
        <w:lastRenderedPageBreak/>
        <w:t>T</w:t>
      </w:r>
      <w:r w:rsidR="00335EEC" w:rsidRPr="00070773">
        <w:rPr>
          <w:rFonts w:ascii="Veneer" w:hAnsi="Veneer"/>
          <w:color w:val="0070C0"/>
          <w:sz w:val="32"/>
          <w:szCs w:val="32"/>
        </w:rPr>
        <w:t>he Checklist</w:t>
      </w:r>
    </w:p>
    <w:p w14:paraId="1EB6EE31" w14:textId="47428BFA" w:rsidR="00335EEC" w:rsidRPr="00C3308B" w:rsidRDefault="00470A0D" w:rsidP="00C3308B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bCs/>
          <w:sz w:val="18"/>
          <w:szCs w:val="18"/>
        </w:rPr>
      </w:pPr>
      <w:r w:rsidRPr="00065E77">
        <w:rPr>
          <w:rFonts w:asciiTheme="minorHAnsi" w:hAnsiTheme="minorHAnsi" w:cstheme="minorHAnsi"/>
          <w:b/>
          <w:sz w:val="18"/>
          <w:szCs w:val="18"/>
        </w:rPr>
        <w:t xml:space="preserve">Please read the </w:t>
      </w:r>
      <w:hyperlink r:id="rId12" w:history="1">
        <w:r w:rsidRPr="00065E77">
          <w:rPr>
            <w:rStyle w:val="Hyperlink"/>
            <w:rFonts w:asciiTheme="minorHAnsi" w:hAnsiTheme="minorHAnsi" w:cstheme="minorHAnsi"/>
            <w:b/>
            <w:sz w:val="18"/>
            <w:szCs w:val="18"/>
            <w:lang w:eastAsia="en-IE"/>
          </w:rPr>
          <w:t>Global Programme Guidance on COVID-19 (Safeguarding &amp; PSHEA Guidance on Pages 11-14)</w:t>
        </w:r>
      </w:hyperlink>
      <w:r w:rsidRPr="00065E77">
        <w:rPr>
          <w:rFonts w:asciiTheme="minorHAnsi" w:hAnsiTheme="minorHAnsi" w:cstheme="minorHAnsi"/>
          <w:b/>
          <w:sz w:val="18"/>
          <w:szCs w:val="18"/>
          <w:lang w:eastAsia="en-IE"/>
        </w:rPr>
        <w:t xml:space="preserve"> before completing this checklist</w:t>
      </w:r>
      <w:r w:rsidR="00C3308B" w:rsidRPr="00065E77">
        <w:rPr>
          <w:rFonts w:asciiTheme="minorHAnsi" w:hAnsiTheme="minorHAnsi" w:cstheme="minorHAnsi"/>
          <w:b/>
          <w:sz w:val="18"/>
          <w:szCs w:val="18"/>
          <w:lang w:eastAsia="en-IE"/>
        </w:rPr>
        <w:t xml:space="preserve">. </w:t>
      </w:r>
      <w:r w:rsidR="00AB528D" w:rsidRPr="00065E77">
        <w:rPr>
          <w:rFonts w:asciiTheme="minorHAnsi" w:hAnsiTheme="minorHAnsi" w:cstheme="minorHAnsi"/>
          <w:b/>
          <w:sz w:val="18"/>
          <w:szCs w:val="18"/>
        </w:rPr>
        <w:t xml:space="preserve">Please </w:t>
      </w:r>
      <w:r w:rsidR="00335EEC" w:rsidRPr="00065E77">
        <w:rPr>
          <w:rFonts w:asciiTheme="minorHAnsi" w:hAnsiTheme="minorHAnsi" w:cstheme="minorHAnsi"/>
          <w:b/>
          <w:sz w:val="18"/>
          <w:szCs w:val="18"/>
        </w:rPr>
        <w:t xml:space="preserve">ensure that the checklist </w:t>
      </w:r>
      <w:r w:rsidR="00852E82" w:rsidRPr="00065E77">
        <w:rPr>
          <w:rFonts w:asciiTheme="minorHAnsi" w:hAnsiTheme="minorHAnsi" w:cstheme="minorHAnsi"/>
          <w:b/>
          <w:sz w:val="18"/>
          <w:szCs w:val="18"/>
        </w:rPr>
        <w:t>is</w:t>
      </w:r>
      <w:r w:rsidR="00335EEC" w:rsidRPr="00065E77">
        <w:rPr>
          <w:rFonts w:asciiTheme="minorHAnsi" w:hAnsiTheme="minorHAnsi" w:cstheme="minorHAnsi"/>
          <w:b/>
          <w:sz w:val="18"/>
          <w:szCs w:val="18"/>
        </w:rPr>
        <w:t xml:space="preserve"> re-examined at each stage of </w:t>
      </w:r>
      <w:r w:rsidR="00AB528D" w:rsidRPr="00065E77">
        <w:rPr>
          <w:rFonts w:asciiTheme="minorHAnsi" w:hAnsiTheme="minorHAnsi" w:cstheme="minorHAnsi"/>
          <w:b/>
          <w:sz w:val="18"/>
          <w:szCs w:val="18"/>
        </w:rPr>
        <w:t>your country’s</w:t>
      </w:r>
      <w:r w:rsidR="00335EEC" w:rsidRPr="00065E77">
        <w:rPr>
          <w:rFonts w:asciiTheme="minorHAnsi" w:hAnsiTheme="minorHAnsi" w:cstheme="minorHAnsi"/>
          <w:b/>
          <w:sz w:val="18"/>
          <w:szCs w:val="18"/>
        </w:rPr>
        <w:t xml:space="preserve"> evolving COVID-19 response</w:t>
      </w:r>
      <w:r w:rsidR="00335EEC" w:rsidRPr="00065E77">
        <w:rPr>
          <w:rFonts w:asciiTheme="minorHAnsi" w:hAnsiTheme="minorHAnsi" w:cstheme="minorHAnsi"/>
          <w:bCs/>
          <w:sz w:val="18"/>
          <w:szCs w:val="18"/>
        </w:rPr>
        <w:t>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4"/>
        <w:gridCol w:w="2415"/>
        <w:gridCol w:w="1418"/>
        <w:gridCol w:w="1134"/>
      </w:tblGrid>
      <w:tr w:rsidR="00BB4B2F" w:rsidRPr="0082127B" w14:paraId="33D5E318" w14:textId="522A7584" w:rsidTr="00BB4B2F">
        <w:trPr>
          <w:trHeight w:val="460"/>
          <w:tblHeader/>
        </w:trPr>
        <w:tc>
          <w:tcPr>
            <w:tcW w:w="1276" w:type="dxa"/>
            <w:shd w:val="clear" w:color="000000" w:fill="2E74B5"/>
            <w:hideMark/>
          </w:tcPr>
          <w:p w14:paraId="6ADC908F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  <w:t>Area of Focus</w:t>
            </w:r>
          </w:p>
        </w:tc>
        <w:tc>
          <w:tcPr>
            <w:tcW w:w="3964" w:type="dxa"/>
            <w:shd w:val="clear" w:color="000000" w:fill="2E74B5"/>
            <w:hideMark/>
          </w:tcPr>
          <w:p w14:paraId="2AA2B815" w14:textId="77777777" w:rsidR="00BB4B2F" w:rsidRPr="0082127B" w:rsidRDefault="00BB4B2F" w:rsidP="00DA6C0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  <w:t>Quick check</w:t>
            </w:r>
          </w:p>
        </w:tc>
        <w:tc>
          <w:tcPr>
            <w:tcW w:w="2415" w:type="dxa"/>
            <w:shd w:val="clear" w:color="000000" w:fill="2E74B5"/>
            <w:hideMark/>
          </w:tcPr>
          <w:p w14:paraId="3F7CDA77" w14:textId="30CCC35C" w:rsidR="00BB4B2F" w:rsidRPr="00BB4B2F" w:rsidRDefault="00BB4B2F" w:rsidP="0082127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 xml:space="preserve">Actions identified </w:t>
            </w:r>
          </w:p>
        </w:tc>
        <w:tc>
          <w:tcPr>
            <w:tcW w:w="1418" w:type="dxa"/>
            <w:shd w:val="clear" w:color="000000" w:fill="2E74B5"/>
          </w:tcPr>
          <w:p w14:paraId="587C8F48" w14:textId="19901F74" w:rsidR="00BB4B2F" w:rsidRPr="00BB4B2F" w:rsidRDefault="00BB4B2F" w:rsidP="0082127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 xml:space="preserve">Responsibility </w:t>
            </w:r>
          </w:p>
        </w:tc>
        <w:tc>
          <w:tcPr>
            <w:tcW w:w="1134" w:type="dxa"/>
            <w:shd w:val="clear" w:color="000000" w:fill="2E74B5"/>
          </w:tcPr>
          <w:p w14:paraId="41EB2E7B" w14:textId="0AA244A5" w:rsidR="00BB4B2F" w:rsidRPr="00BB4B2F" w:rsidRDefault="00BB4B2F" w:rsidP="0082127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n-IE"/>
              </w:rPr>
              <w:t>Timeline</w:t>
            </w:r>
          </w:p>
        </w:tc>
      </w:tr>
      <w:tr w:rsidR="00BB4B2F" w:rsidRPr="0082127B" w14:paraId="1AAB9925" w14:textId="7663033D" w:rsidTr="00BB4B2F">
        <w:trPr>
          <w:trHeight w:val="1211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000000" w:fill="DEEAF6"/>
            <w:hideMark/>
          </w:tcPr>
          <w:p w14:paraId="2F75DDB8" w14:textId="77777777" w:rsidR="00BB4B2F" w:rsidRPr="005C3D9F" w:rsidRDefault="00BB4B2F" w:rsidP="005C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C3D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Capacity 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7C7B90E" w14:textId="77777777" w:rsidR="00BB4B2F" w:rsidRPr="006C5BF2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6C5BF2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there</w:t>
            </w:r>
            <w:r w:rsidRPr="006C5BF2">
              <w:rPr>
                <w:sz w:val="20"/>
                <w:szCs w:val="20"/>
              </w:rPr>
              <w:t xml:space="preserve"> a safeguarding and PSHEA Focal Point designated in areas to identify and minimize SHEA risks in the implementation of the COVID-19 response, especially in areas which may present high risks (camps, programmes/settings in areas with restricted access)</w:t>
            </w:r>
          </w:p>
          <w:p w14:paraId="2413266E" w14:textId="77777777" w:rsidR="00BB4B2F" w:rsidRPr="0082127B" w:rsidRDefault="00BB4B2F" w:rsidP="00DA6C03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i/>
                <w:color w:val="0070C0"/>
                <w:sz w:val="18"/>
                <w:szCs w:val="20"/>
              </w:rPr>
              <w:t>(Designate, and where possible a safeguarding and PSHEA Focal Point in areas to identify and minimize SHEA risks in the implementation of the COVID-19 response)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DB6035C" w14:textId="6AB783D8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01464" w14:textId="5B733395" w:rsidR="00BB4B2F" w:rsidRPr="00BB4B2F" w:rsidRDefault="00BB4B2F" w:rsidP="008212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04434" w14:textId="1C30E215" w:rsidR="00BB4B2F" w:rsidRPr="00BB4B2F" w:rsidRDefault="00BB4B2F" w:rsidP="008212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5B905FE4" w14:textId="06C56146" w:rsidTr="00BB4B2F">
        <w:trPr>
          <w:trHeight w:val="871"/>
        </w:trPr>
        <w:tc>
          <w:tcPr>
            <w:tcW w:w="1276" w:type="dxa"/>
            <w:vMerge/>
            <w:shd w:val="clear" w:color="000000" w:fill="DEEAF6"/>
          </w:tcPr>
          <w:p w14:paraId="441EE72C" w14:textId="77777777" w:rsidR="00BB4B2F" w:rsidRPr="0082127B" w:rsidRDefault="00BB4B2F" w:rsidP="000C6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70976ECE" w14:textId="77777777" w:rsidR="00BB4B2F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Have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all staff (including new staff members)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received training and refresher training on:</w:t>
            </w:r>
          </w:p>
          <w:p w14:paraId="7C82BD48" w14:textId="77777777" w:rsidR="00BB4B2F" w:rsidRPr="00AB528D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Plan International’s</w:t>
            </w:r>
            <w:r w:rsidRPr="00AB528D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S</w:t>
            </w:r>
            <w:r w:rsidRPr="00AB528D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afeguarding 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P</w:t>
            </w:r>
            <w:r w:rsidRPr="00AB528D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olicy and Code of Conduct 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(with policy documents re-circulated)</w:t>
            </w:r>
          </w:p>
          <w:p w14:paraId="3EA47B74" w14:textId="77777777" w:rsidR="00BB4B2F" w:rsidRPr="00AB528D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t</w:t>
            </w:r>
            <w:r w:rsidRPr="00AB528D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heir minimum PSHEA codes of behaviour</w:t>
            </w:r>
          </w:p>
          <w:p w14:paraId="4720D434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expected behaviours, protocols </w:t>
            </w:r>
            <w:r w:rsidRPr="0082127B">
              <w:rPr>
                <w:rFonts w:ascii="Calibri" w:eastAsia="Symbol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vis-à-vis</w:t>
            </w: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 beneficiaries </w:t>
            </w:r>
          </w:p>
          <w:p w14:paraId="5179982B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reporting and responding mechanisms </w:t>
            </w:r>
          </w:p>
          <w:p w14:paraId="40CF9C30" w14:textId="77777777" w:rsidR="00BB4B2F" w:rsidRPr="00AB528D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steps to prevent Safeguarding and SHEA violations </w:t>
            </w:r>
          </w:p>
          <w:p w14:paraId="77A7ACDC" w14:textId="77777777" w:rsidR="00BB4B2F" w:rsidRPr="00AB528D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how sex offenders operate &amp; prevention strategies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?</w:t>
            </w:r>
          </w:p>
        </w:tc>
        <w:tc>
          <w:tcPr>
            <w:tcW w:w="2415" w:type="dxa"/>
            <w:shd w:val="clear" w:color="auto" w:fill="auto"/>
            <w:hideMark/>
          </w:tcPr>
          <w:p w14:paraId="769F6270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</w:tcPr>
          <w:p w14:paraId="293A54DA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5D3180DC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21A97049" w14:textId="4F296E3C" w:rsidTr="00BB4B2F">
        <w:trPr>
          <w:trHeight w:val="496"/>
        </w:trPr>
        <w:tc>
          <w:tcPr>
            <w:tcW w:w="1276" w:type="dxa"/>
            <w:vMerge/>
            <w:shd w:val="clear" w:color="auto" w:fill="DEEAF6" w:themeFill="accent5" w:themeFillTint="33"/>
          </w:tcPr>
          <w:p w14:paraId="4CBB9BBF" w14:textId="77777777" w:rsidR="00BB4B2F" w:rsidRPr="0082127B" w:rsidRDefault="00BB4B2F" w:rsidP="000C6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FFFFFF" w:themeFill="background1"/>
            <w:hideMark/>
          </w:tcPr>
          <w:p w14:paraId="5452DA22" w14:textId="77777777" w:rsidR="00BB4B2F" w:rsidRPr="0094729E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lang w:eastAsia="en-IE"/>
              </w:rPr>
            </w:pPr>
            <w:r w:rsidRPr="0094729E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Are regular safeguards (background checks, criminal record checks, etc.) maintained during recruitment of new personnel and volunteers hired for the emergency response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?</w:t>
            </w:r>
            <w:r w:rsidRPr="0094729E">
              <w:t xml:space="preserve"> 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09872BD6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528AE4F7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76C65F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38E01D5C" w14:textId="7EA4E46E" w:rsidTr="00BB4B2F">
        <w:trPr>
          <w:trHeight w:val="816"/>
        </w:trPr>
        <w:tc>
          <w:tcPr>
            <w:tcW w:w="1276" w:type="dxa"/>
            <w:vMerge w:val="restart"/>
            <w:shd w:val="clear" w:color="auto" w:fill="DEEAF6" w:themeFill="accent5" w:themeFillTint="33"/>
            <w:hideMark/>
          </w:tcPr>
          <w:p w14:paraId="7C455531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Risk Assessments</w:t>
            </w:r>
            <w:r w:rsidRPr="008212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0AE22D3E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64" w:type="dxa"/>
            <w:shd w:val="clear" w:color="auto" w:fill="FFFFFF" w:themeFill="background1"/>
            <w:hideMark/>
          </w:tcPr>
          <w:p w14:paraId="21EE617E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Do 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risk assessment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s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and analysis 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of existing and new COVID-19 Response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actions apply Plan </w:t>
            </w:r>
            <w:r w:rsidRPr="00924DEF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International’s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gender and intersectional lens? Do they also and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DA6C03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include Safeguarding and PSHEA risk considerations, mitigation measures and contingency plans which </w:t>
            </w:r>
            <w:r w:rsidRPr="00DA6C03">
              <w:rPr>
                <w:rFonts w:ascii="Calibri" w:eastAsia="Symbol" w:hAnsi="Calibri" w:cs="Times New Roman"/>
                <w:color w:val="000000"/>
                <w:sz w:val="20"/>
                <w:szCs w:val="20"/>
                <w:lang w:eastAsia="en-IE"/>
              </w:rPr>
              <w:t>are communicated to the entire response team and others who need to know</w:t>
            </w:r>
            <w:r w:rsidRPr="00DA6C03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?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511EDA91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  <w:p w14:paraId="27B3C492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  <w:p w14:paraId="3688CAFD" w14:textId="77777777" w:rsidR="00BB4B2F" w:rsidRPr="0082127B" w:rsidRDefault="00BB4B2F" w:rsidP="00EE637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589CFDA4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DC3976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6684CC99" w14:textId="1995341E" w:rsidTr="00BB4B2F">
        <w:trPr>
          <w:trHeight w:val="1029"/>
        </w:trPr>
        <w:tc>
          <w:tcPr>
            <w:tcW w:w="1276" w:type="dxa"/>
            <w:vMerge/>
            <w:shd w:val="clear" w:color="auto" w:fill="DEEAF6" w:themeFill="accent5" w:themeFillTint="33"/>
            <w:hideMark/>
          </w:tcPr>
          <w:p w14:paraId="08D316E9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FFFFFF" w:themeFill="background1"/>
            <w:hideMark/>
          </w:tcPr>
          <w:p w14:paraId="25229CDF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Is the local mapping up to date, providing an analysis of:</w:t>
            </w:r>
          </w:p>
          <w:p w14:paraId="3BE8E1A4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the child protection infrastructure 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of the external environment</w:t>
            </w:r>
          </w:p>
          <w:p w14:paraId="7025271E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risks in the relevant country or programme 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implementation area</w:t>
            </w:r>
          </w:p>
          <w:p w14:paraId="5C5AA23B" w14:textId="77777777" w:rsidR="00BB4B2F" w:rsidRPr="006C5BF2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the legal, welfare, NGO and community infrastructure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?</w:t>
            </w:r>
          </w:p>
          <w:p w14:paraId="1C0EA6D9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6C5BF2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the services available to support effective reporting and responding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79239E82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447BC6B2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FD2AFC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69BD7565" w14:textId="0A66AEFC" w:rsidTr="00BB4B2F">
        <w:trPr>
          <w:trHeight w:val="815"/>
        </w:trPr>
        <w:tc>
          <w:tcPr>
            <w:tcW w:w="1276" w:type="dxa"/>
            <w:shd w:val="clear" w:color="000000" w:fill="DEEAF6"/>
            <w:hideMark/>
          </w:tcPr>
          <w:p w14:paraId="0FA9EEAA" w14:textId="77777777" w:rsidR="00BB4B2F" w:rsidRPr="0082127B" w:rsidRDefault="00BB4B2F" w:rsidP="005C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Awareness raising </w:t>
            </w:r>
          </w:p>
        </w:tc>
        <w:tc>
          <w:tcPr>
            <w:tcW w:w="3964" w:type="dxa"/>
            <w:shd w:val="clear" w:color="auto" w:fill="auto"/>
            <w:hideMark/>
          </w:tcPr>
          <w:p w14:paraId="0535A483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Have beneficiary communities been made aware of</w:t>
            </w:r>
          </w:p>
          <w:p w14:paraId="75F4E444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Plan International</w:t>
            </w: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’s safeguarding and PSHEA commitments </w:t>
            </w:r>
          </w:p>
          <w:p w14:paraId="4EE60B20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lastRenderedPageBreak/>
              <w:t>what conduct they can expect from staff and volunteers</w:t>
            </w:r>
          </w:p>
          <w:p w14:paraId="6A459F5E" w14:textId="77777777" w:rsidR="00BB4B2F" w:rsidRPr="0082127B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acceptable and unacceptable behaviours for </w:t>
            </w:r>
            <w:r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Plan International</w:t>
            </w: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 xml:space="preserve"> and partners staff members and volunteers</w:t>
            </w:r>
          </w:p>
          <w:p w14:paraId="0BFFC3B3" w14:textId="77777777" w:rsidR="00BB4B2F" w:rsidRPr="00AB528D" w:rsidRDefault="00BB4B2F" w:rsidP="00DA6C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13"/>
              <w:jc w:val="both"/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available safe and confidential complaints raising mechanisms and those which are child-friendly for children and young people?</w:t>
            </w:r>
          </w:p>
          <w:p w14:paraId="6E0368BD" w14:textId="77777777" w:rsidR="00BB4B2F" w:rsidRPr="0082127B" w:rsidRDefault="00BB4B2F" w:rsidP="00DA6C03">
            <w:pPr>
              <w:pStyle w:val="ListParagraph"/>
              <w:spacing w:after="0" w:line="240" w:lineRule="auto"/>
              <w:ind w:left="360"/>
              <w:jc w:val="both"/>
              <w:rPr>
                <w:rFonts w:ascii="Symbol" w:eastAsia="Times New Roman" w:hAnsi="Symbol" w:cs="Calibri"/>
                <w:i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(A</w:t>
            </w:r>
            <w:r w:rsidRPr="0094729E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wareness raising 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and communications </w:t>
            </w:r>
            <w:r w:rsidRPr="0094729E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materials and efforts 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need to </w:t>
            </w:r>
            <w:r w:rsidRPr="0094729E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be designed 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with </w:t>
            </w:r>
            <w:r w:rsidRPr="0094729E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consider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ations: for </w:t>
            </w:r>
            <w:r w:rsidRPr="00AB528D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those at most risk such as children and young girls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; local languages and literacy levels; and </w:t>
            </w:r>
            <w:r w:rsidRPr="0094729E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travel restrictions, isolation or cocooning measures that staff and beneficiaries are experiencing)</w:t>
            </w:r>
          </w:p>
        </w:tc>
        <w:tc>
          <w:tcPr>
            <w:tcW w:w="2415" w:type="dxa"/>
            <w:shd w:val="clear" w:color="auto" w:fill="auto"/>
            <w:hideMark/>
          </w:tcPr>
          <w:p w14:paraId="13D61C24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lastRenderedPageBreak/>
              <w:t> </w:t>
            </w:r>
          </w:p>
          <w:p w14:paraId="18023FC3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  <w:p w14:paraId="2954D589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  <w:p w14:paraId="3690BD5D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</w:tcPr>
          <w:p w14:paraId="37ADBFAC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2053BE2F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7F52DA63" w14:textId="47B3D33C" w:rsidTr="00BB4B2F">
        <w:trPr>
          <w:trHeight w:val="1016"/>
        </w:trPr>
        <w:tc>
          <w:tcPr>
            <w:tcW w:w="1276" w:type="dxa"/>
            <w:vMerge w:val="restart"/>
            <w:shd w:val="clear" w:color="000000" w:fill="DEEAF6"/>
            <w:hideMark/>
          </w:tcPr>
          <w:p w14:paraId="244D9104" w14:textId="77777777" w:rsidR="00BB4B2F" w:rsidRPr="0082127B" w:rsidRDefault="00BB4B2F" w:rsidP="000C6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Reporting and Responding </w:t>
            </w:r>
          </w:p>
          <w:p w14:paraId="4EC0FA74" w14:textId="77777777" w:rsidR="00BB4B2F" w:rsidRPr="0082127B" w:rsidRDefault="00BB4B2F" w:rsidP="000C6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3964" w:type="dxa"/>
            <w:shd w:val="clear" w:color="auto" w:fill="auto"/>
            <w:hideMark/>
          </w:tcPr>
          <w:p w14:paraId="5C55103A" w14:textId="77777777" w:rsidR="00BB4B2F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Have innovative community-based complaints and feedback mechanisms been considered and put in place as part of the emergency response,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with specific considerations of C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OVID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19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travel and movement 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restrictions?</w:t>
            </w:r>
          </w:p>
          <w:p w14:paraId="465C63FA" w14:textId="77777777" w:rsidR="00BB4B2F" w:rsidRPr="00AB528D" w:rsidRDefault="00BB4B2F" w:rsidP="00DA6C03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AB528D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(Consider child-friendly mechanisms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; </w:t>
            </w:r>
            <w:r w:rsidRPr="00924DEF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a gender and intersectional lens and be victim sensitive</w:t>
            </w:r>
            <w:r w:rsidRPr="00AB528D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)</w:t>
            </w:r>
          </w:p>
        </w:tc>
        <w:tc>
          <w:tcPr>
            <w:tcW w:w="2415" w:type="dxa"/>
            <w:shd w:val="clear" w:color="auto" w:fill="auto"/>
            <w:hideMark/>
          </w:tcPr>
          <w:p w14:paraId="61743EAB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  <w:p w14:paraId="4394FF96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  <w:p w14:paraId="461DF2B0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  <w:p w14:paraId="05F41193" w14:textId="77777777" w:rsidR="00BB4B2F" w:rsidRPr="0082127B" w:rsidRDefault="00BB4B2F" w:rsidP="00EE637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</w:tcPr>
          <w:p w14:paraId="321B9B27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58BB8D8C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266489C1" w14:textId="2E320B27" w:rsidTr="00BB4B2F">
        <w:trPr>
          <w:trHeight w:val="326"/>
        </w:trPr>
        <w:tc>
          <w:tcPr>
            <w:tcW w:w="1276" w:type="dxa"/>
            <w:vMerge/>
            <w:shd w:val="clear" w:color="000000" w:fill="DEEAF6"/>
            <w:hideMark/>
          </w:tcPr>
          <w:p w14:paraId="28910BB1" w14:textId="77777777" w:rsidR="00BB4B2F" w:rsidRPr="0082127B" w:rsidRDefault="00BB4B2F" w:rsidP="000C6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5F7A455D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Are clear reporting mechanisms for </w:t>
            </w:r>
            <w:r w:rsidRPr="00DA6C03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staff and volunteers in place </w:t>
            </w:r>
            <w:r w:rsidRPr="00DA6C03">
              <w:rPr>
                <w:rFonts w:eastAsia="Symbol" w:cstheme="minorHAnsi"/>
                <w:i/>
                <w:color w:val="000000"/>
                <w:sz w:val="20"/>
                <w:szCs w:val="20"/>
                <w:lang w:eastAsia="en-IE"/>
              </w:rPr>
              <w:t>(paying attention to understanding</w:t>
            </w:r>
            <w:r w:rsidRPr="00DA6C03">
              <w:rPr>
                <w:rFonts w:cstheme="minorHAnsi"/>
                <w:i/>
                <w:sz w:val="20"/>
                <w:szCs w:val="20"/>
              </w:rPr>
              <w:t xml:space="preserve"> the requirements for immediate reporting and referrals, victim/survivor assistance and receiving disclosures safely)</w:t>
            </w:r>
            <w:r w:rsidRPr="00DA6C03">
              <w:rPr>
                <w:rFonts w:ascii="Calibri" w:eastAsia="Symbol" w:hAnsi="Calibri" w:cs="Calibri"/>
                <w:i/>
                <w:color w:val="000000"/>
                <w:sz w:val="20"/>
                <w:szCs w:val="20"/>
                <w:lang w:eastAsia="en-IE"/>
              </w:rPr>
              <w:t>?</w:t>
            </w:r>
          </w:p>
        </w:tc>
        <w:tc>
          <w:tcPr>
            <w:tcW w:w="2415" w:type="dxa"/>
            <w:shd w:val="clear" w:color="auto" w:fill="auto"/>
            <w:hideMark/>
          </w:tcPr>
          <w:p w14:paraId="70C3E63C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14:paraId="14EC8093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50E2A218" w14:textId="77777777" w:rsidR="00BB4B2F" w:rsidRPr="0082127B" w:rsidRDefault="00BB4B2F" w:rsidP="000C68CF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2931ADD5" w14:textId="21716523" w:rsidTr="00BB4B2F">
        <w:trPr>
          <w:trHeight w:val="468"/>
        </w:trPr>
        <w:tc>
          <w:tcPr>
            <w:tcW w:w="1276" w:type="dxa"/>
            <w:vMerge w:val="restart"/>
            <w:shd w:val="clear" w:color="000000" w:fill="DEEAF6"/>
            <w:hideMark/>
          </w:tcPr>
          <w:p w14:paraId="7A0571A0" w14:textId="77777777" w:rsidR="00BB4B2F" w:rsidRPr="0082127B" w:rsidRDefault="00BB4B2F" w:rsidP="005C3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IE"/>
              </w:rPr>
              <w:t>Safeguarding and PSHEA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in programmes</w:t>
            </w:r>
          </w:p>
        </w:tc>
        <w:tc>
          <w:tcPr>
            <w:tcW w:w="3964" w:type="dxa"/>
            <w:shd w:val="clear" w:color="auto" w:fill="FFFFFF" w:themeFill="background1"/>
            <w:hideMark/>
          </w:tcPr>
          <w:p w14:paraId="3DE4F006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Have programmes and project designs been revised to account for evolving COVID-19 restrictions and offered alternative ways to safely engage children and young people?</w:t>
            </w:r>
          </w:p>
        </w:tc>
        <w:tc>
          <w:tcPr>
            <w:tcW w:w="2415" w:type="dxa"/>
            <w:shd w:val="clear" w:color="auto" w:fill="FFFFFF" w:themeFill="background1"/>
            <w:hideMark/>
          </w:tcPr>
          <w:p w14:paraId="12D8FB69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C4888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41B134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05938F6B" w14:textId="7137E849" w:rsidTr="00BB4B2F">
        <w:trPr>
          <w:trHeight w:val="555"/>
        </w:trPr>
        <w:tc>
          <w:tcPr>
            <w:tcW w:w="1276" w:type="dxa"/>
            <w:vMerge/>
            <w:shd w:val="clear" w:color="auto" w:fill="FFF2CC" w:themeFill="accent4" w:themeFillTint="33"/>
          </w:tcPr>
          <w:p w14:paraId="71E6912D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355C7285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sz w:val="20"/>
                <w:szCs w:val="20"/>
              </w:rPr>
              <w:t>Do response work plans, budgets and fundraising proposals appropriately consider the cost of safeguarding and PSHEA risk management strategies and interventions?</w:t>
            </w:r>
          </w:p>
        </w:tc>
        <w:tc>
          <w:tcPr>
            <w:tcW w:w="2415" w:type="dxa"/>
            <w:shd w:val="clear" w:color="auto" w:fill="FFFFFF" w:themeFill="background1"/>
          </w:tcPr>
          <w:p w14:paraId="36A225DE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67E79A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D734E7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5FE754D2" w14:textId="4315497A" w:rsidTr="00BB4B2F">
        <w:trPr>
          <w:trHeight w:val="880"/>
        </w:trPr>
        <w:tc>
          <w:tcPr>
            <w:tcW w:w="1276" w:type="dxa"/>
            <w:vMerge w:val="restart"/>
            <w:shd w:val="clear" w:color="000000" w:fill="DEEAF6"/>
            <w:hideMark/>
          </w:tcPr>
          <w:p w14:paraId="08F1A037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</w:t>
            </w:r>
            <w:r w:rsidRPr="00821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artnerships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and coordination </w:t>
            </w:r>
          </w:p>
        </w:tc>
        <w:tc>
          <w:tcPr>
            <w:tcW w:w="3964" w:type="dxa"/>
            <w:shd w:val="clear" w:color="auto" w:fill="auto"/>
            <w:hideMark/>
          </w:tcPr>
          <w:p w14:paraId="389C1521" w14:textId="77777777" w:rsidR="00BB4B2F" w:rsidRPr="00DA6C03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Have the partner’s safeguarding and PSHEA policies and guidelines been assessed for adequacy of protection?</w:t>
            </w:r>
          </w:p>
          <w:p w14:paraId="56E360D6" w14:textId="77777777" w:rsidR="00BB4B2F" w:rsidRPr="00DA6C03" w:rsidRDefault="00BB4B2F" w:rsidP="00DA6C03">
            <w:pPr>
              <w:pStyle w:val="ListParagraph"/>
              <w:spacing w:after="0" w:line="240" w:lineRule="auto"/>
              <w:ind w:left="360"/>
              <w:jc w:val="both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en-IE"/>
              </w:rPr>
            </w:pPr>
            <w:r w:rsidRPr="00DA6C03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(Should they fall short, agreement should be reached that they either adopt the Plan International policies or their policies are to be complemented by those of </w:t>
            </w:r>
            <w:r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>Plan International</w:t>
            </w:r>
            <w:r w:rsidRPr="00DA6C03">
              <w:rPr>
                <w:rFonts w:ascii="Calibri" w:eastAsia="Symbol" w:hAnsi="Calibri" w:cs="Calibri"/>
                <w:i/>
                <w:color w:val="0070C0"/>
                <w:sz w:val="18"/>
                <w:szCs w:val="20"/>
                <w:lang w:eastAsia="en-IE"/>
              </w:rPr>
              <w:t xml:space="preserve"> where there are gaps)</w:t>
            </w:r>
            <w:r w:rsidRPr="00DA6C03">
              <w:rPr>
                <w:rFonts w:ascii="Calibri" w:eastAsia="Symbol" w:hAnsi="Calibri" w:cs="Calibri"/>
                <w:color w:val="0070C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hideMark/>
          </w:tcPr>
          <w:p w14:paraId="6C06E761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14:paraId="2118DBA6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22B092B5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00ED2071" w14:textId="6AF8E4DF" w:rsidTr="00BB4B2F">
        <w:trPr>
          <w:trHeight w:val="414"/>
        </w:trPr>
        <w:tc>
          <w:tcPr>
            <w:tcW w:w="1276" w:type="dxa"/>
            <w:vMerge/>
            <w:shd w:val="clear" w:color="000000" w:fill="DEEAF6"/>
            <w:hideMark/>
          </w:tcPr>
          <w:p w14:paraId="48ADDB5F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50C5B89B" w14:textId="77777777" w:rsidR="00BB4B2F" w:rsidRPr="0082127B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Have minimum safeguarding requirements been agreed and documented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between Plan International and its Partners? </w:t>
            </w:r>
          </w:p>
        </w:tc>
        <w:tc>
          <w:tcPr>
            <w:tcW w:w="2415" w:type="dxa"/>
            <w:shd w:val="clear" w:color="auto" w:fill="auto"/>
            <w:hideMark/>
          </w:tcPr>
          <w:p w14:paraId="4C47FE21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14:paraId="48A20FA3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697124E9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BB4B2F" w:rsidRPr="0082127B" w14:paraId="09229B36" w14:textId="34A2000C" w:rsidTr="00BB4B2F">
        <w:trPr>
          <w:trHeight w:val="616"/>
        </w:trPr>
        <w:tc>
          <w:tcPr>
            <w:tcW w:w="1276" w:type="dxa"/>
            <w:vMerge/>
            <w:shd w:val="clear" w:color="000000" w:fill="DEEAF6"/>
            <w:hideMark/>
          </w:tcPr>
          <w:p w14:paraId="24024A79" w14:textId="77777777" w:rsidR="00BB4B2F" w:rsidRPr="0082127B" w:rsidRDefault="00BB4B2F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964" w:type="dxa"/>
            <w:shd w:val="clear" w:color="auto" w:fill="auto"/>
            <w:hideMark/>
          </w:tcPr>
          <w:p w14:paraId="06EFB903" w14:textId="77777777" w:rsidR="00BB4B2F" w:rsidRPr="00924DEF" w:rsidRDefault="00BB4B2F" w:rsidP="00DA6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Is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Plan International</w:t>
            </w:r>
            <w:r w:rsidRPr="0082127B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a part of the broader response’s safeguarding and PSHEA Inter-Agency Coordination processes in the country or area of operation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924DEF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to avoid duplication of activities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and facilitate </w:t>
            </w:r>
            <w:r w:rsidRPr="00924DEF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joint 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/coordinated </w:t>
            </w:r>
            <w:r w:rsidRPr="00924DEF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reporting</w:t>
            </w:r>
            <w:r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>, responding and referral</w:t>
            </w:r>
            <w:r w:rsidRPr="00924DEF">
              <w:rPr>
                <w:rFonts w:ascii="Calibri" w:eastAsia="Symbol" w:hAnsi="Calibri" w:cs="Calibri"/>
                <w:color w:val="000000"/>
                <w:sz w:val="20"/>
                <w:szCs w:val="20"/>
                <w:lang w:eastAsia="en-IE"/>
              </w:rPr>
              <w:t xml:space="preserve"> mechanisms?</w:t>
            </w:r>
          </w:p>
        </w:tc>
        <w:tc>
          <w:tcPr>
            <w:tcW w:w="2415" w:type="dxa"/>
            <w:shd w:val="clear" w:color="auto" w:fill="auto"/>
            <w:hideMark/>
          </w:tcPr>
          <w:p w14:paraId="359957C8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  <w:p w14:paraId="56C971E1" w14:textId="77777777" w:rsidR="00BB4B2F" w:rsidRPr="0082127B" w:rsidRDefault="00BB4B2F" w:rsidP="00EE637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2127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8" w:type="dxa"/>
          </w:tcPr>
          <w:p w14:paraId="5C4F49F3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34" w:type="dxa"/>
          </w:tcPr>
          <w:p w14:paraId="45E89A6F" w14:textId="77777777" w:rsidR="00BB4B2F" w:rsidRPr="0082127B" w:rsidRDefault="00BB4B2F" w:rsidP="0082127B">
            <w:pPr>
              <w:spacing w:after="0" w:line="240" w:lineRule="auto"/>
              <w:ind w:firstLineChars="200" w:firstLine="400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6321B5FF" w14:textId="703B78C5" w:rsidR="00C3308B" w:rsidRDefault="00C3308B" w:rsidP="006B79D8">
      <w:pPr>
        <w:rPr>
          <w:rFonts w:cstheme="minorHAnsi"/>
        </w:rPr>
      </w:pPr>
      <w:r w:rsidRPr="00C3308B">
        <w:rPr>
          <w:b/>
          <w:bCs/>
          <w:color w:val="FF0000"/>
        </w:rPr>
        <w:lastRenderedPageBreak/>
        <w:t>Important:</w:t>
      </w:r>
      <w:r w:rsidR="006B79D8">
        <w:rPr>
          <w:b/>
          <w:bCs/>
          <w:color w:val="FF0000"/>
        </w:rPr>
        <w:t xml:space="preserve"> </w:t>
      </w:r>
      <w:r w:rsidRPr="006B79D8">
        <w:rPr>
          <w:rFonts w:cstheme="minorHAnsi"/>
        </w:rPr>
        <w:t xml:space="preserve">Each CO Safeguarding Focal Point will continue to ensure the </w:t>
      </w:r>
      <w:r w:rsidRPr="006B79D8">
        <w:rPr>
          <w:rFonts w:cstheme="minorHAnsi"/>
          <w:u w:val="single"/>
        </w:rPr>
        <w:t>full suite</w:t>
      </w:r>
      <w:r w:rsidRPr="006B79D8">
        <w:rPr>
          <w:rFonts w:cstheme="minorHAnsi"/>
        </w:rPr>
        <w:t xml:space="preserve"> of Safeguarding standards are mainstreamed throughout all operations and programming during the emergency response. A </w:t>
      </w:r>
      <w:r w:rsidRPr="006B79D8">
        <w:rPr>
          <w:rFonts w:cstheme="minorHAnsi"/>
          <w:b/>
          <w:bCs/>
          <w:color w:val="FF0000"/>
        </w:rPr>
        <w:t xml:space="preserve">complete </w:t>
      </w:r>
      <w:r w:rsidRPr="006B79D8">
        <w:rPr>
          <w:rFonts w:cstheme="minorHAnsi"/>
        </w:rPr>
        <w:t>Safeguarding and PSHEA checklist for the COVID-19 response is available here (</w:t>
      </w:r>
      <w:r w:rsidRPr="006B79D8">
        <w:rPr>
          <w:rFonts w:cstheme="minorHAnsi"/>
          <w:color w:val="FF0000"/>
        </w:rPr>
        <w:t>link</w:t>
      </w:r>
      <w:r w:rsidRPr="006B79D8">
        <w:rPr>
          <w:rFonts w:cstheme="minorHAnsi"/>
        </w:rPr>
        <w:t>) This compliments and strengthen the quick checklist.    </w:t>
      </w:r>
    </w:p>
    <w:p w14:paraId="34951ED2" w14:textId="77777777" w:rsidR="006B79D8" w:rsidRPr="006B79D8" w:rsidRDefault="006B79D8" w:rsidP="006B79D8">
      <w:pPr>
        <w:pBdr>
          <w:bottom w:val="single" w:sz="4" w:space="1" w:color="auto"/>
        </w:pBdr>
        <w:rPr>
          <w:rFonts w:cstheme="minorHAnsi"/>
          <w:lang w:val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2127B" w:rsidRPr="00A62225" w14:paraId="559F75EC" w14:textId="77777777" w:rsidTr="00C3308B">
        <w:trPr>
          <w:trHeight w:val="460"/>
          <w:tblHeader/>
        </w:trPr>
        <w:tc>
          <w:tcPr>
            <w:tcW w:w="10206" w:type="dxa"/>
            <w:shd w:val="clear" w:color="000000" w:fill="2E74B5"/>
            <w:hideMark/>
          </w:tcPr>
          <w:p w14:paraId="1F4FDB5E" w14:textId="77777777" w:rsidR="0082127B" w:rsidRPr="00A62225" w:rsidRDefault="0082127B" w:rsidP="008212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A62225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 xml:space="preserve">Useful Resources </w:t>
            </w:r>
          </w:p>
        </w:tc>
      </w:tr>
      <w:tr w:rsidR="0082127B" w:rsidRPr="00A62225" w14:paraId="46521D08" w14:textId="77777777" w:rsidTr="00C3308B">
        <w:trPr>
          <w:trHeight w:val="850"/>
        </w:trPr>
        <w:tc>
          <w:tcPr>
            <w:tcW w:w="10206" w:type="dxa"/>
            <w:shd w:val="clear" w:color="000000" w:fill="FFFFFF"/>
            <w:hideMark/>
          </w:tcPr>
          <w:p w14:paraId="617BB13B" w14:textId="77777777" w:rsidR="005C3D9F" w:rsidRPr="00EE637A" w:rsidRDefault="005C3D9F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Plan </w:t>
            </w:r>
            <w:r w:rsidRPr="006E3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International Policies</w:t>
            </w:r>
            <w:r w:rsidR="005647A3" w:rsidRPr="006E3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 w:rsidRPr="006E3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Standards</w:t>
            </w:r>
            <w:r w:rsidR="005647A3" w:rsidRPr="006E3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&amp; Manuals</w:t>
            </w:r>
          </w:p>
          <w:p w14:paraId="614AFDBF" w14:textId="77777777" w:rsidR="005C3D9F" w:rsidRPr="005C3D9F" w:rsidRDefault="00ED65E1" w:rsidP="005C3D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13" w:history="1">
              <w:r w:rsidR="005C3D9F" w:rsidRPr="005C3D9F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>Global Safeguarding Children and Young People Policy</w:t>
              </w:r>
            </w:hyperlink>
          </w:p>
          <w:p w14:paraId="14F57602" w14:textId="77777777" w:rsidR="005C3D9F" w:rsidRPr="005C3D9F" w:rsidRDefault="00ED65E1" w:rsidP="005C3D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14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Safeguarding Standards</w:t>
              </w:r>
            </w:hyperlink>
          </w:p>
          <w:p w14:paraId="27BCFA9A" w14:textId="77777777" w:rsidR="005C3D9F" w:rsidRPr="005C3D9F" w:rsidRDefault="00ED65E1" w:rsidP="005C3D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15" w:anchor="search=PII%20code%20of%20conduct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Global Values, Conduct and Whistleblowing Policy</w:t>
              </w:r>
            </w:hyperlink>
          </w:p>
          <w:p w14:paraId="17E6B18D" w14:textId="77777777" w:rsidR="005C3D9F" w:rsidRDefault="00ED65E1" w:rsidP="005C3D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6" w:history="1">
              <w:r w:rsidR="005C3D9F" w:rsidRPr="006E31F7">
                <w:rPr>
                  <w:rStyle w:val="Hyperlink"/>
                  <w:rFonts w:ascii="Calibri" w:eastAsia="Times New Roman" w:hAnsi="Calibri" w:cs="Calibri"/>
                  <w:lang w:eastAsia="en-IE"/>
                </w:rPr>
                <w:t>Child Protection Policy Primer – Child Friendly</w:t>
              </w:r>
            </w:hyperlink>
          </w:p>
          <w:p w14:paraId="08362C44" w14:textId="77777777" w:rsidR="005647A3" w:rsidRPr="006E31F7" w:rsidRDefault="00ED65E1" w:rsidP="005C3D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hyperlink r:id="rId17" w:history="1">
              <w:r w:rsidR="005647A3" w:rsidRPr="006E31F7">
                <w:rPr>
                  <w:rStyle w:val="Hyperlink"/>
                  <w:rFonts w:ascii="Calibri" w:eastAsia="Times New Roman" w:hAnsi="Calibri" w:cs="Calibri"/>
                  <w:lang w:eastAsia="en-IE"/>
                </w:rPr>
                <w:t>Global Emergency Response Manual-Operations 2019</w:t>
              </w:r>
            </w:hyperlink>
          </w:p>
          <w:p w14:paraId="214CEF77" w14:textId="77777777" w:rsidR="005C3D9F" w:rsidRDefault="005C3D9F" w:rsidP="005C3D9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1F8B7C01" w14:textId="77777777" w:rsidR="005C3D9F" w:rsidRPr="00EE637A" w:rsidRDefault="005C3D9F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COVID-19 Specific Resources</w:t>
            </w:r>
          </w:p>
          <w:p w14:paraId="4520E8B0" w14:textId="1EC4D862" w:rsidR="005C3D9F" w:rsidRPr="002330A1" w:rsidRDefault="00ED65E1" w:rsidP="005C3D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IE"/>
              </w:rPr>
            </w:pPr>
            <w:hyperlink r:id="rId18" w:history="1">
              <w:r w:rsidR="005C3D9F" w:rsidRPr="002330A1">
                <w:rPr>
                  <w:rStyle w:val="Hyperlink"/>
                  <w:rFonts w:ascii="Calibri" w:eastAsia="Times New Roman" w:hAnsi="Calibri" w:cs="Calibri"/>
                  <w:lang w:eastAsia="en-IE"/>
                </w:rPr>
                <w:t>Global Programme Guidance COVID-19 (Safeguarding &amp; PSHEA Guidance on Pages 11-14)</w:t>
              </w:r>
            </w:hyperlink>
          </w:p>
          <w:p w14:paraId="1A8B75DE" w14:textId="77777777" w:rsidR="005C3D9F" w:rsidRDefault="00ED65E1" w:rsidP="005C3D9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hyperlink r:id="rId19" w:history="1">
              <w:r w:rsidR="005C3D9F" w:rsidRPr="00370895">
                <w:rPr>
                  <w:rStyle w:val="Hyperlink"/>
                </w:rPr>
                <w:t>IASC Interim Technical Note: Protection From Sexual Exploitation And Abuse (PSEA) during COVID-19 Response Version 1.0 March 2020</w:t>
              </w:r>
            </w:hyperlink>
          </w:p>
          <w:p w14:paraId="73357586" w14:textId="77777777" w:rsidR="005C3D9F" w:rsidRPr="00EE637A" w:rsidRDefault="005C3D9F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64EA9881" w14:textId="77777777" w:rsidR="0043331F" w:rsidRPr="00EE637A" w:rsidRDefault="00370895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Capacity </w:t>
            </w:r>
          </w:p>
          <w:p w14:paraId="16E96C66" w14:textId="77777777" w:rsidR="005C3D9F" w:rsidRPr="005C3D9F" w:rsidRDefault="00ED65E1" w:rsidP="005C3D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20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Your Safeguarding responsibilities</w:t>
              </w:r>
            </w:hyperlink>
          </w:p>
          <w:p w14:paraId="13F04F3D" w14:textId="77777777" w:rsid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21" w:history="1">
              <w:r w:rsidR="005C3D9F" w:rsidRPr="00A62225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List of Safeguarding Focal Points</w:t>
              </w:r>
            </w:hyperlink>
          </w:p>
          <w:p w14:paraId="051C83E5" w14:textId="77777777" w:rsidR="005C3D9F" w:rsidRP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22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Selection and Responsibilities of Safeguarding Focal Points</w:t>
              </w:r>
            </w:hyperlink>
          </w:p>
          <w:p w14:paraId="31FCAC87" w14:textId="77777777" w:rsidR="005C3D9F" w:rsidRP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23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Safeguarding e-learning course</w:t>
              </w:r>
            </w:hyperlink>
          </w:p>
          <w:p w14:paraId="457383B2" w14:textId="77777777" w:rsidR="005C3D9F" w:rsidRP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24" w:history="1">
              <w:r w:rsidR="005C3D9F" w:rsidRPr="005C3D9F">
                <w:rPr>
                  <w:rFonts w:ascii="Calibri" w:eastAsia="Times New Roman" w:hAnsi="Calibri" w:cs="Calibri"/>
                  <w:color w:val="0563C1"/>
                  <w:u w:val="single"/>
                  <w:lang w:eastAsia="en-IE"/>
                </w:rPr>
                <w:t xml:space="preserve">PSHEA Video-No Excuse for Abuse </w:t>
              </w:r>
            </w:hyperlink>
          </w:p>
          <w:p w14:paraId="7B901688" w14:textId="551CFDAD" w:rsidR="00370895" w:rsidRPr="002330A1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hyperlink r:id="rId25" w:history="1">
              <w:r w:rsidR="005C3D9F" w:rsidRPr="002330A1">
                <w:rPr>
                  <w:rStyle w:val="Hyperlink"/>
                  <w:rFonts w:ascii="Calibri" w:eastAsia="Times New Roman" w:hAnsi="Calibri" w:cs="Calibri"/>
                  <w:b/>
                  <w:bCs/>
                  <w:lang w:eastAsia="en-IE"/>
                </w:rPr>
                <w:t>PPT Presentation:</w:t>
              </w:r>
              <w:r w:rsidR="005C3D9F" w:rsidRPr="002330A1">
                <w:rPr>
                  <w:rStyle w:val="Hyperlink"/>
                  <w:rFonts w:ascii="Calibri" w:eastAsia="Times New Roman" w:hAnsi="Calibri" w:cs="Calibri"/>
                  <w:lang w:eastAsia="en-IE"/>
                </w:rPr>
                <w:t xml:space="preserve"> Prevention of sexual harassment, exploitation &amp; abuse (PSHEA) During COVID19</w:t>
              </w:r>
            </w:hyperlink>
          </w:p>
          <w:p w14:paraId="61BD5B90" w14:textId="77777777" w:rsidR="005C3D9F" w:rsidRP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26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Sample Safeguarding Related Interview Questions</w:t>
              </w:r>
            </w:hyperlink>
          </w:p>
          <w:p w14:paraId="386E7C67" w14:textId="77777777" w:rsidR="005C3D9F" w:rsidRP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Style w:val="Hyperlink"/>
                <w:rFonts w:ascii="Calibri" w:eastAsia="Symbol" w:hAnsi="Calibri" w:cs="Symbol"/>
                <w:lang w:eastAsia="en-IE"/>
              </w:rPr>
            </w:pPr>
            <w:hyperlink r:id="rId27" w:history="1">
              <w:r w:rsidR="005C3D9F" w:rsidRPr="005C3D9F">
                <w:rPr>
                  <w:rStyle w:val="Hyperlink"/>
                  <w:rFonts w:ascii="Calibri" w:eastAsia="Symbol" w:hAnsi="Calibri" w:cs="Symbol"/>
                  <w:lang w:eastAsia="en-IE"/>
                </w:rPr>
                <w:t>Guidance On: Vetting Staff /Temporary Staff/Consultants and Assessing Contact</w:t>
              </w:r>
            </w:hyperlink>
          </w:p>
          <w:p w14:paraId="01A75423" w14:textId="77777777" w:rsidR="005C3D9F" w:rsidRPr="005C3D9F" w:rsidRDefault="00ED65E1" w:rsidP="005C3D9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080"/>
              <w:rPr>
                <w:rStyle w:val="Hyperlink"/>
                <w:rFonts w:eastAsia="Times New Roman" w:cstheme="minorHAnsi"/>
                <w:lang w:eastAsia="en-IE"/>
              </w:rPr>
            </w:pPr>
            <w:hyperlink r:id="rId28" w:history="1">
              <w:r w:rsidR="005C3D9F" w:rsidRPr="005C3D9F">
                <w:rPr>
                  <w:rStyle w:val="Hyperlink"/>
                  <w:rFonts w:eastAsia="Times New Roman" w:cstheme="minorHAnsi"/>
                  <w:lang w:eastAsia="en-IE"/>
                </w:rPr>
                <w:t>Guidance on Per-employment screening and vetting potential staff/candidates in an emergency context</w:t>
              </w:r>
            </w:hyperlink>
          </w:p>
          <w:p w14:paraId="0B537898" w14:textId="77777777" w:rsidR="005C3D9F" w:rsidRPr="005C3D9F" w:rsidRDefault="005C3D9F" w:rsidP="005C3D9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1C460356" w14:textId="77777777" w:rsidR="00370895" w:rsidRPr="00EE637A" w:rsidRDefault="00370895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Risk Assessment </w:t>
            </w:r>
          </w:p>
          <w:p w14:paraId="44FACE59" w14:textId="77777777" w:rsidR="005C3D9F" w:rsidRDefault="00ED65E1" w:rsidP="005C3D9F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hyperlink r:id="rId29" w:history="1">
              <w:r w:rsidR="005C3D9F" w:rsidRPr="005C3D9F">
                <w:rPr>
                  <w:rStyle w:val="Hyperlink"/>
                  <w:rFonts w:ascii="Calibri" w:eastAsia="Symbol" w:hAnsi="Calibri" w:cs="Symbol"/>
                  <w:lang w:eastAsia="en-IE"/>
                </w:rPr>
                <w:t>Examples of Safeguarding Risks and Strategies –in Thematic Areas</w:t>
              </w:r>
            </w:hyperlink>
          </w:p>
          <w:p w14:paraId="64CB1531" w14:textId="77777777" w:rsidR="00370895" w:rsidRDefault="00370895" w:rsidP="00370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5DF8EDB0" w14:textId="77777777" w:rsidR="0043331F" w:rsidRPr="00EE637A" w:rsidRDefault="0043331F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Awareness Raising </w:t>
            </w:r>
          </w:p>
          <w:p w14:paraId="31C36091" w14:textId="77777777" w:rsidR="005C3D9F" w:rsidRPr="005C3D9F" w:rsidRDefault="00ED65E1" w:rsidP="005C3D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theme="minorHAnsi"/>
                <w:color w:val="0563C1"/>
                <w:u w:val="single"/>
                <w:lang w:eastAsia="en-IE"/>
              </w:rPr>
            </w:pPr>
            <w:hyperlink r:id="rId30" w:history="1">
              <w:r w:rsidR="005C3D9F" w:rsidRPr="005C3D9F">
                <w:rPr>
                  <w:rFonts w:ascii="Calibri" w:eastAsia="Times New Roman" w:hAnsi="Calibri" w:cstheme="minorHAnsi"/>
                  <w:color w:val="0563C1"/>
                  <w:u w:val="single"/>
                  <w:lang w:eastAsia="en-IE"/>
                </w:rPr>
                <w:t>Safeguarding Children and Young People Poster</w:t>
              </w:r>
            </w:hyperlink>
          </w:p>
          <w:p w14:paraId="2F5C562C" w14:textId="77777777" w:rsidR="005C3D9F" w:rsidRPr="005C3D9F" w:rsidRDefault="00ED65E1" w:rsidP="005C3D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31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Suggestion for the word content of child friendly poster</w:t>
              </w:r>
            </w:hyperlink>
          </w:p>
          <w:p w14:paraId="04629202" w14:textId="77777777" w:rsidR="005C3D9F" w:rsidRPr="005C3D9F" w:rsidRDefault="005C3D9F" w:rsidP="005C3D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theme="minorHAnsi"/>
                <w:color w:val="0563C1"/>
                <w:u w:val="single"/>
                <w:lang w:eastAsia="en-IE"/>
              </w:rPr>
            </w:pPr>
            <w:r w:rsidRPr="005C3D9F"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  <w:t>Suggestion for the word content of Emergency Poster for staff and associates</w:t>
            </w:r>
          </w:p>
          <w:p w14:paraId="5487F6CC" w14:textId="77777777" w:rsidR="00370895" w:rsidRDefault="00370895" w:rsidP="00370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7F13C00E" w14:textId="77777777" w:rsidR="00370895" w:rsidRPr="00EE637A" w:rsidRDefault="0043331F" w:rsidP="00EE6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Reporting and Responding </w:t>
            </w:r>
          </w:p>
          <w:p w14:paraId="33BBD205" w14:textId="77777777" w:rsidR="005C3D9F" w:rsidRPr="005C3D9F" w:rsidRDefault="00ED65E1" w:rsidP="005C3D9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32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Child-Friendly Feedback Mechanisms Guide and Toolkit</w:t>
              </w:r>
            </w:hyperlink>
          </w:p>
          <w:p w14:paraId="4774EA40" w14:textId="77777777" w:rsidR="005C3D9F" w:rsidRPr="005C3D9F" w:rsidRDefault="00ED65E1" w:rsidP="005C3D9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33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 xml:space="preserve">Reporting and Responding Guidelines </w:t>
              </w:r>
            </w:hyperlink>
          </w:p>
          <w:p w14:paraId="6B4B6A52" w14:textId="77777777" w:rsidR="0043331F" w:rsidRDefault="0043331F" w:rsidP="003708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473ABA29" w14:textId="77777777" w:rsidR="0043331F" w:rsidRPr="00EE637A" w:rsidRDefault="0043331F" w:rsidP="00EE637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Safeguarding and PSHEA in programmes </w:t>
            </w:r>
          </w:p>
          <w:p w14:paraId="33047FCD" w14:textId="77777777" w:rsidR="005C3D9F" w:rsidRPr="005C3D9F" w:rsidRDefault="00ED65E1" w:rsidP="005C3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Style w:val="Hyperlink"/>
                <w:rFonts w:ascii="Calibri" w:eastAsia="Symbol" w:hAnsi="Calibri" w:cs="Symbol"/>
                <w:lang w:eastAsia="en-IE"/>
              </w:rPr>
            </w:pPr>
            <w:hyperlink r:id="rId34" w:history="1">
              <w:r w:rsidR="005C3D9F" w:rsidRPr="005C3D9F">
                <w:rPr>
                  <w:rStyle w:val="Hyperlink"/>
                  <w:rFonts w:ascii="Calibri" w:eastAsia="Symbol" w:hAnsi="Calibri" w:cs="Symbol"/>
                  <w:lang w:eastAsia="en-IE"/>
                </w:rPr>
                <w:t>Safeguarding in Programming and Influencing Overview and Quick Guide</w:t>
              </w:r>
            </w:hyperlink>
          </w:p>
          <w:p w14:paraId="4EA7AB32" w14:textId="77777777" w:rsidR="0043331F" w:rsidRPr="005C3D9F" w:rsidRDefault="0043331F" w:rsidP="005C3D9F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115F8132" w14:textId="77777777" w:rsidR="00370895" w:rsidRPr="00EE637A" w:rsidRDefault="0043331F" w:rsidP="00EE637A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Partnerships </w:t>
            </w:r>
            <w:r w:rsidR="00EE637A" w:rsidRPr="00EE6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and Coordination </w:t>
            </w:r>
          </w:p>
          <w:p w14:paraId="17EC2173" w14:textId="77777777" w:rsidR="005C3D9F" w:rsidRPr="005C3D9F" w:rsidRDefault="00ED65E1" w:rsidP="005C3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  <w:hyperlink r:id="rId35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Safeguarding Policy Partner Assessment Tool</w:t>
              </w:r>
            </w:hyperlink>
          </w:p>
          <w:p w14:paraId="58CBFACA" w14:textId="77777777" w:rsidR="005C3D9F" w:rsidRPr="005C3D9F" w:rsidRDefault="00ED65E1" w:rsidP="005C3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  <w:hyperlink r:id="rId36" w:history="1">
              <w:r w:rsidR="005C3D9F" w:rsidRPr="005C3D9F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IASC Standard Operating Procedures: Inter-Agency Cooperation in Community Based Complaint Mechanisms</w:t>
              </w:r>
            </w:hyperlink>
            <w:r w:rsidR="005C3D9F" w:rsidRPr="005C3D9F"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  <w:t xml:space="preserve">  </w:t>
            </w:r>
          </w:p>
          <w:p w14:paraId="2460F233" w14:textId="77777777" w:rsidR="005C3D9F" w:rsidRPr="005C3D9F" w:rsidRDefault="00ED65E1" w:rsidP="005C3D9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en-IE"/>
              </w:rPr>
            </w:pPr>
            <w:hyperlink r:id="rId37" w:history="1">
              <w:r w:rsidR="005C3D9F" w:rsidRPr="005C3D9F">
                <w:rPr>
                  <w:rStyle w:val="Hyperlink"/>
                  <w:rFonts w:ascii="Calibri" w:eastAsia="Times New Roman" w:hAnsi="Calibri" w:cs="Calibri"/>
                  <w:lang w:eastAsia="en-IE"/>
                </w:rPr>
                <w:t>IASC Best Practice Guide to Inter-Agency Community Based Complaint Mechanisms</w:t>
              </w:r>
            </w:hyperlink>
          </w:p>
          <w:p w14:paraId="363847B3" w14:textId="77777777" w:rsidR="00370895" w:rsidRDefault="00ED65E1" w:rsidP="00306A0E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hyperlink r:id="rId38" w:history="1">
              <w:r w:rsidR="005C3D9F" w:rsidRPr="00C3308B">
                <w:rPr>
                  <w:rFonts w:ascii="Calibri" w:eastAsia="Symbol" w:hAnsi="Calibri" w:cs="Symbol"/>
                  <w:color w:val="0563C1"/>
                  <w:u w:val="single"/>
                  <w:lang w:eastAsia="en-IE"/>
                </w:rPr>
                <w:t>Joint Reporting Protocols – with Partners1, an example</w:t>
              </w:r>
            </w:hyperlink>
          </w:p>
          <w:p w14:paraId="28236835" w14:textId="77777777" w:rsidR="00370895" w:rsidRDefault="00370895" w:rsidP="0082127B">
            <w:pPr>
              <w:spacing w:after="0" w:line="240" w:lineRule="auto"/>
              <w:rPr>
                <w:rFonts w:ascii="Calibri" w:eastAsia="Symbol" w:hAnsi="Calibri" w:cs="Symbol"/>
                <w:color w:val="0563C1"/>
                <w:u w:val="single"/>
                <w:lang w:eastAsia="en-IE"/>
              </w:rPr>
            </w:pPr>
          </w:p>
          <w:p w14:paraId="71618C59" w14:textId="77777777" w:rsidR="00370895" w:rsidRPr="00A62225" w:rsidRDefault="00370895" w:rsidP="0082127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IE"/>
              </w:rPr>
            </w:pPr>
          </w:p>
        </w:tc>
      </w:tr>
    </w:tbl>
    <w:p w14:paraId="7BF3A8D1" w14:textId="77777777" w:rsidR="00370895" w:rsidRPr="00F45371" w:rsidRDefault="00370895" w:rsidP="00335EEC">
      <w:pPr>
        <w:rPr>
          <w:b/>
          <w:bCs/>
        </w:rPr>
      </w:pPr>
    </w:p>
    <w:sectPr w:rsidR="00370895" w:rsidRPr="00F45371" w:rsidSect="00C3308B">
      <w:headerReference w:type="default" r:id="rId39"/>
      <w:footerReference w:type="default" r:id="rId40"/>
      <w:headerReference w:type="first" r:id="rId41"/>
      <w:footerReference w:type="first" r:id="rId42"/>
      <w:pgSz w:w="11906" w:h="16838" w:code="9"/>
      <w:pgMar w:top="993" w:right="849" w:bottom="284" w:left="1134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8646" w14:textId="77777777" w:rsidR="00ED65E1" w:rsidRDefault="00ED65E1" w:rsidP="00335EEC">
      <w:pPr>
        <w:spacing w:after="0" w:line="240" w:lineRule="auto"/>
      </w:pPr>
      <w:r>
        <w:separator/>
      </w:r>
    </w:p>
  </w:endnote>
  <w:endnote w:type="continuationSeparator" w:id="0">
    <w:p w14:paraId="428D19DE" w14:textId="77777777" w:rsidR="00ED65E1" w:rsidRDefault="00ED65E1" w:rsidP="0033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457418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6444" w14:textId="5658910A" w:rsidR="00C3308B" w:rsidRPr="00C3308B" w:rsidRDefault="00C3308B" w:rsidP="00C3308B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 International Global Safeguarding Unit                                                                                                                                                                               </w:t>
            </w:r>
            <w:r w:rsidRPr="00C3308B">
              <w:rPr>
                <w:sz w:val="16"/>
                <w:szCs w:val="16"/>
              </w:rPr>
              <w:t xml:space="preserve">Page </w:t>
            </w:r>
            <w:r w:rsidRPr="00C3308B">
              <w:rPr>
                <w:b/>
                <w:bCs/>
                <w:sz w:val="16"/>
                <w:szCs w:val="16"/>
              </w:rPr>
              <w:fldChar w:fldCharType="begin"/>
            </w:r>
            <w:r w:rsidRPr="00C3308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3308B">
              <w:rPr>
                <w:b/>
                <w:bCs/>
                <w:sz w:val="16"/>
                <w:szCs w:val="16"/>
              </w:rPr>
              <w:fldChar w:fldCharType="separate"/>
            </w:r>
            <w:r w:rsidR="00BB4B2F">
              <w:rPr>
                <w:b/>
                <w:bCs/>
                <w:noProof/>
                <w:sz w:val="16"/>
                <w:szCs w:val="16"/>
              </w:rPr>
              <w:t>4</w:t>
            </w:r>
            <w:r w:rsidRPr="00C3308B">
              <w:rPr>
                <w:b/>
                <w:bCs/>
                <w:sz w:val="16"/>
                <w:szCs w:val="16"/>
              </w:rPr>
              <w:fldChar w:fldCharType="end"/>
            </w:r>
            <w:r w:rsidRPr="00C3308B">
              <w:rPr>
                <w:sz w:val="16"/>
                <w:szCs w:val="16"/>
              </w:rPr>
              <w:t xml:space="preserve"> of </w:t>
            </w:r>
            <w:r w:rsidRPr="00C3308B">
              <w:rPr>
                <w:b/>
                <w:bCs/>
                <w:sz w:val="16"/>
                <w:szCs w:val="16"/>
              </w:rPr>
              <w:fldChar w:fldCharType="begin"/>
            </w:r>
            <w:r w:rsidRPr="00C3308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3308B">
              <w:rPr>
                <w:b/>
                <w:bCs/>
                <w:sz w:val="16"/>
                <w:szCs w:val="16"/>
              </w:rPr>
              <w:fldChar w:fldCharType="separate"/>
            </w:r>
            <w:r w:rsidR="00BB4B2F">
              <w:rPr>
                <w:b/>
                <w:bCs/>
                <w:noProof/>
                <w:sz w:val="16"/>
                <w:szCs w:val="16"/>
              </w:rPr>
              <w:t>4</w:t>
            </w:r>
            <w:r w:rsidRPr="00C3308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9F46A3" w14:textId="77777777" w:rsidR="00C3308B" w:rsidRDefault="00C33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167851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40053384"/>
          <w:docPartObj>
            <w:docPartGallery w:val="Page Numbers (Top of Page)"/>
            <w:docPartUnique/>
          </w:docPartObj>
        </w:sdtPr>
        <w:sdtEndPr/>
        <w:sdtContent>
          <w:p w14:paraId="5BEE0C78" w14:textId="3300B895" w:rsidR="00C3308B" w:rsidRPr="00C3308B" w:rsidRDefault="00C3308B" w:rsidP="00C3308B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 International Global Safeguarding Unit                                                                                                                                                                               </w:t>
            </w:r>
            <w:r w:rsidRPr="00C3308B">
              <w:rPr>
                <w:sz w:val="16"/>
                <w:szCs w:val="16"/>
              </w:rPr>
              <w:t xml:space="preserve">Page </w:t>
            </w:r>
            <w:r w:rsidRPr="00C3308B">
              <w:rPr>
                <w:b/>
                <w:bCs/>
                <w:sz w:val="16"/>
                <w:szCs w:val="16"/>
              </w:rPr>
              <w:fldChar w:fldCharType="begin"/>
            </w:r>
            <w:r w:rsidRPr="00C3308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3308B">
              <w:rPr>
                <w:b/>
                <w:bCs/>
                <w:sz w:val="16"/>
                <w:szCs w:val="16"/>
              </w:rPr>
              <w:fldChar w:fldCharType="separate"/>
            </w:r>
            <w:r w:rsidR="00BB4B2F">
              <w:rPr>
                <w:b/>
                <w:bCs/>
                <w:noProof/>
                <w:sz w:val="16"/>
                <w:szCs w:val="16"/>
              </w:rPr>
              <w:t>1</w:t>
            </w:r>
            <w:r w:rsidRPr="00C3308B">
              <w:rPr>
                <w:b/>
                <w:bCs/>
                <w:sz w:val="16"/>
                <w:szCs w:val="16"/>
              </w:rPr>
              <w:fldChar w:fldCharType="end"/>
            </w:r>
            <w:r w:rsidRPr="00C3308B">
              <w:rPr>
                <w:sz w:val="16"/>
                <w:szCs w:val="16"/>
              </w:rPr>
              <w:t xml:space="preserve"> of </w:t>
            </w:r>
            <w:r w:rsidRPr="00C3308B">
              <w:rPr>
                <w:b/>
                <w:bCs/>
                <w:sz w:val="16"/>
                <w:szCs w:val="16"/>
              </w:rPr>
              <w:fldChar w:fldCharType="begin"/>
            </w:r>
            <w:r w:rsidRPr="00C3308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3308B">
              <w:rPr>
                <w:b/>
                <w:bCs/>
                <w:sz w:val="16"/>
                <w:szCs w:val="16"/>
              </w:rPr>
              <w:fldChar w:fldCharType="separate"/>
            </w:r>
            <w:r w:rsidR="00BB4B2F">
              <w:rPr>
                <w:b/>
                <w:bCs/>
                <w:noProof/>
                <w:sz w:val="16"/>
                <w:szCs w:val="16"/>
              </w:rPr>
              <w:t>4</w:t>
            </w:r>
            <w:r w:rsidRPr="00C3308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613088" w14:textId="77777777" w:rsidR="00C3308B" w:rsidRDefault="00C33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5751" w14:textId="77777777" w:rsidR="00ED65E1" w:rsidRDefault="00ED65E1" w:rsidP="00335EEC">
      <w:pPr>
        <w:spacing w:after="0" w:line="240" w:lineRule="auto"/>
      </w:pPr>
      <w:r>
        <w:separator/>
      </w:r>
    </w:p>
  </w:footnote>
  <w:footnote w:type="continuationSeparator" w:id="0">
    <w:p w14:paraId="3F1F0256" w14:textId="77777777" w:rsidR="00ED65E1" w:rsidRDefault="00ED65E1" w:rsidP="0033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6D95" w14:textId="77777777" w:rsidR="0082127B" w:rsidRDefault="0082127B" w:rsidP="00335EE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73E4" w14:textId="77777777" w:rsidR="0082127B" w:rsidRDefault="0082127B" w:rsidP="00335EEC">
    <w:pPr>
      <w:pStyle w:val="Header"/>
      <w:jc w:val="right"/>
    </w:pPr>
    <w:r w:rsidRPr="00335EEC">
      <w:rPr>
        <w:rFonts w:ascii="Veneer" w:hAnsi="Veneer"/>
        <w:b/>
        <w:noProof/>
        <w:color w:val="0070C0"/>
        <w:sz w:val="32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3B622" wp14:editId="3DDF149D">
              <wp:simplePos x="0" y="0"/>
              <wp:positionH relativeFrom="margin">
                <wp:align>left</wp:align>
              </wp:positionH>
              <wp:positionV relativeFrom="paragraph">
                <wp:posOffset>-4445</wp:posOffset>
              </wp:positionV>
              <wp:extent cx="4408170" cy="707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170" cy="707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E616F" w14:textId="77777777" w:rsidR="0082127B" w:rsidRPr="00C36DBA" w:rsidRDefault="0082127B" w:rsidP="00E27F2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32"/>
                              <w:szCs w:val="40"/>
                              <w:lang w:eastAsia="en-GB"/>
                            </w:rPr>
                          </w:pPr>
                          <w:r w:rsidRPr="00C36DBA">
                            <w:rPr>
                              <w:rFonts w:ascii="Veneer" w:hAnsi="Veneer"/>
                              <w:b/>
                              <w:color w:val="0070C0"/>
                              <w:sz w:val="36"/>
                              <w:szCs w:val="40"/>
                            </w:rPr>
                            <w:t xml:space="preserve">SAFEGUARDING AND PSHEA MAINSTREAMING </w:t>
                          </w:r>
                          <w:r>
                            <w:rPr>
                              <w:rFonts w:ascii="Veneer" w:hAnsi="Veneer"/>
                              <w:b/>
                              <w:color w:val="0070C0"/>
                              <w:sz w:val="36"/>
                              <w:szCs w:val="40"/>
                            </w:rPr>
                            <w:t xml:space="preserve">DURING </w:t>
                          </w:r>
                          <w:r w:rsidRPr="00C36DBA">
                            <w:rPr>
                              <w:rFonts w:ascii="Veneer" w:hAnsi="Veneer"/>
                              <w:b/>
                              <w:color w:val="0070C0"/>
                              <w:sz w:val="36"/>
                              <w:szCs w:val="40"/>
                            </w:rPr>
                            <w:t xml:space="preserve">COVID19 </w:t>
                          </w:r>
                          <w:r>
                            <w:rPr>
                              <w:rFonts w:ascii="Veneer" w:hAnsi="Veneer"/>
                              <w:b/>
                              <w:color w:val="0070C0"/>
                              <w:sz w:val="36"/>
                              <w:szCs w:val="40"/>
                            </w:rPr>
                            <w:t>RESPONSE</w:t>
                          </w:r>
                          <w:r w:rsidR="00DC7B42">
                            <w:rPr>
                              <w:rFonts w:ascii="Veneer" w:hAnsi="Veneer"/>
                              <w:b/>
                              <w:color w:val="0070C0"/>
                              <w:sz w:val="36"/>
                              <w:szCs w:val="40"/>
                            </w:rPr>
                            <w:t xml:space="preserve"> – </w:t>
                          </w:r>
                          <w:r w:rsidR="00DC7B42" w:rsidRPr="00C3308B">
                            <w:rPr>
                              <w:rFonts w:ascii="Veneer" w:hAnsi="Veneer"/>
                              <w:b/>
                              <w:color w:val="FF0000"/>
                              <w:sz w:val="36"/>
                              <w:szCs w:val="40"/>
                            </w:rPr>
                            <w:t>quick</w:t>
                          </w:r>
                          <w:r w:rsidR="00DC7B42">
                            <w:rPr>
                              <w:rFonts w:ascii="Veneer" w:hAnsi="Veneer"/>
                              <w:b/>
                              <w:color w:val="0070C0"/>
                              <w:sz w:val="36"/>
                              <w:szCs w:val="40"/>
                            </w:rPr>
                            <w:t xml:space="preserve"> checklist</w:t>
                          </w:r>
                        </w:p>
                        <w:p w14:paraId="3F1CBDA9" w14:textId="77777777" w:rsidR="0082127B" w:rsidRPr="00CE728A" w:rsidRDefault="0082127B" w:rsidP="00335EEC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F33B6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35pt;width:347.1pt;height:5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" stroked="f">
              <v:textbox>
                <w:txbxContent>
                  <w:p w14:paraId="67EE616F" w14:textId="77777777" w:rsidR="0082127B" w:rsidRPr="00C36DBA" w:rsidRDefault="0082127B" w:rsidP="00E27F2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32"/>
                        <w:szCs w:val="40"/>
                        <w:lang w:eastAsia="en-GB"/>
                      </w:rPr>
                    </w:pPr>
                    <w:r w:rsidRPr="00C36DBA">
                      <w:rPr>
                        <w:rFonts w:ascii="Veneer" w:hAnsi="Veneer"/>
                        <w:b/>
                        <w:color w:val="0070C0"/>
                        <w:sz w:val="36"/>
                        <w:szCs w:val="40"/>
                      </w:rPr>
                      <w:t xml:space="preserve">SAFEGUARDING AND PSHEA MAINSTREAMING </w:t>
                    </w:r>
                    <w:r>
                      <w:rPr>
                        <w:rFonts w:ascii="Veneer" w:hAnsi="Veneer"/>
                        <w:b/>
                        <w:color w:val="0070C0"/>
                        <w:sz w:val="36"/>
                        <w:szCs w:val="40"/>
                      </w:rPr>
                      <w:t xml:space="preserve">DURING </w:t>
                    </w:r>
                    <w:r w:rsidRPr="00C36DBA">
                      <w:rPr>
                        <w:rFonts w:ascii="Veneer" w:hAnsi="Veneer"/>
                        <w:b/>
                        <w:color w:val="0070C0"/>
                        <w:sz w:val="36"/>
                        <w:szCs w:val="40"/>
                      </w:rPr>
                      <w:t xml:space="preserve">COVID19 </w:t>
                    </w:r>
                    <w:r>
                      <w:rPr>
                        <w:rFonts w:ascii="Veneer" w:hAnsi="Veneer"/>
                        <w:b/>
                        <w:color w:val="0070C0"/>
                        <w:sz w:val="36"/>
                        <w:szCs w:val="40"/>
                      </w:rPr>
                      <w:t>RESPONSE</w:t>
                    </w:r>
                    <w:r w:rsidR="00DC7B42">
                      <w:rPr>
                        <w:rFonts w:ascii="Veneer" w:hAnsi="Veneer"/>
                        <w:b/>
                        <w:color w:val="0070C0"/>
                        <w:sz w:val="36"/>
                        <w:szCs w:val="40"/>
                      </w:rPr>
                      <w:t xml:space="preserve"> – </w:t>
                    </w:r>
                    <w:r w:rsidR="00DC7B42" w:rsidRPr="00C3308B">
                      <w:rPr>
                        <w:rFonts w:ascii="Veneer" w:hAnsi="Veneer"/>
                        <w:b/>
                        <w:color w:val="FF0000"/>
                        <w:sz w:val="36"/>
                        <w:szCs w:val="40"/>
                      </w:rPr>
                      <w:t>quick</w:t>
                    </w:r>
                    <w:r w:rsidR="00DC7B42">
                      <w:rPr>
                        <w:rFonts w:ascii="Veneer" w:hAnsi="Veneer"/>
                        <w:b/>
                        <w:color w:val="0070C0"/>
                        <w:sz w:val="36"/>
                        <w:szCs w:val="40"/>
                      </w:rPr>
                      <w:t xml:space="preserve"> checklist</w:t>
                    </w:r>
                  </w:p>
                  <w:p w14:paraId="3F1CBDA9" w14:textId="77777777" w:rsidR="0082127B" w:rsidRPr="00CE728A" w:rsidRDefault="0082127B" w:rsidP="00335EEC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F45371">
      <w:rPr>
        <w:noProof/>
        <w:lang w:val="en-AU" w:eastAsia="en-AU"/>
      </w:rPr>
      <w:drawing>
        <wp:inline distT="0" distB="0" distL="0" distR="0" wp14:anchorId="322691D8" wp14:editId="0CB5D7E6">
          <wp:extent cx="1541378" cy="523875"/>
          <wp:effectExtent l="0" t="0" r="1905" b="0"/>
          <wp:docPr id="8" name="Picture 8" descr="C:\Users\ckavindele\Desktop\PI_Logo_RGB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ckavindele\Desktop\PI_Logo_RGB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96" cy="52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024"/>
    <w:multiLevelType w:val="hybridMultilevel"/>
    <w:tmpl w:val="927056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15D0C"/>
    <w:multiLevelType w:val="hybridMultilevel"/>
    <w:tmpl w:val="A044FD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A545B"/>
    <w:multiLevelType w:val="hybridMultilevel"/>
    <w:tmpl w:val="C7A2168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05E5C"/>
    <w:multiLevelType w:val="hybridMultilevel"/>
    <w:tmpl w:val="5D98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4A2D"/>
    <w:multiLevelType w:val="hybridMultilevel"/>
    <w:tmpl w:val="C0202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4EC9"/>
    <w:multiLevelType w:val="hybridMultilevel"/>
    <w:tmpl w:val="63B0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2C09"/>
    <w:multiLevelType w:val="hybridMultilevel"/>
    <w:tmpl w:val="1494F4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86C1F"/>
    <w:multiLevelType w:val="hybridMultilevel"/>
    <w:tmpl w:val="3AF6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77EF"/>
    <w:multiLevelType w:val="hybridMultilevel"/>
    <w:tmpl w:val="EAE29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847"/>
    <w:multiLevelType w:val="hybridMultilevel"/>
    <w:tmpl w:val="B5F04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42B38"/>
    <w:multiLevelType w:val="hybridMultilevel"/>
    <w:tmpl w:val="92F404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21245"/>
    <w:multiLevelType w:val="hybridMultilevel"/>
    <w:tmpl w:val="4BA8D9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F499F"/>
    <w:multiLevelType w:val="hybridMultilevel"/>
    <w:tmpl w:val="3698ECE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5642A"/>
    <w:multiLevelType w:val="hybridMultilevel"/>
    <w:tmpl w:val="C152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2910"/>
    <w:multiLevelType w:val="hybridMultilevel"/>
    <w:tmpl w:val="065E7D3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00EF"/>
    <w:multiLevelType w:val="hybridMultilevel"/>
    <w:tmpl w:val="67941E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CE2"/>
    <w:multiLevelType w:val="hybridMultilevel"/>
    <w:tmpl w:val="8012B8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E85"/>
    <w:multiLevelType w:val="hybridMultilevel"/>
    <w:tmpl w:val="D22C669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C747A"/>
    <w:multiLevelType w:val="hybridMultilevel"/>
    <w:tmpl w:val="869ECD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53F3"/>
    <w:multiLevelType w:val="hybridMultilevel"/>
    <w:tmpl w:val="CBFA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B259D"/>
    <w:multiLevelType w:val="hybridMultilevel"/>
    <w:tmpl w:val="211210C6"/>
    <w:lvl w:ilvl="0" w:tplc="C02617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F935DD"/>
    <w:multiLevelType w:val="hybridMultilevel"/>
    <w:tmpl w:val="2E56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52E1F"/>
    <w:multiLevelType w:val="hybridMultilevel"/>
    <w:tmpl w:val="47D8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7B"/>
    <w:multiLevelType w:val="hybridMultilevel"/>
    <w:tmpl w:val="80C81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A1A69"/>
    <w:multiLevelType w:val="hybridMultilevel"/>
    <w:tmpl w:val="E0AA70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0"/>
  </w:num>
  <w:num w:numId="5">
    <w:abstractNumId w:val="18"/>
  </w:num>
  <w:num w:numId="6">
    <w:abstractNumId w:val="13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5"/>
  </w:num>
  <w:num w:numId="12">
    <w:abstractNumId w:val="19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8"/>
  </w:num>
  <w:num w:numId="19">
    <w:abstractNumId w:val="12"/>
  </w:num>
  <w:num w:numId="20">
    <w:abstractNumId w:val="23"/>
  </w:num>
  <w:num w:numId="21">
    <w:abstractNumId w:val="11"/>
  </w:num>
  <w:num w:numId="22">
    <w:abstractNumId w:val="24"/>
  </w:num>
  <w:num w:numId="23">
    <w:abstractNumId w:val="2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C"/>
    <w:rsid w:val="00065E77"/>
    <w:rsid w:val="00077D61"/>
    <w:rsid w:val="000E4B9B"/>
    <w:rsid w:val="000F7670"/>
    <w:rsid w:val="00182288"/>
    <w:rsid w:val="002330A1"/>
    <w:rsid w:val="00244B23"/>
    <w:rsid w:val="002475E4"/>
    <w:rsid w:val="00267307"/>
    <w:rsid w:val="003158C1"/>
    <w:rsid w:val="00335EEC"/>
    <w:rsid w:val="00346D49"/>
    <w:rsid w:val="00370895"/>
    <w:rsid w:val="0043331F"/>
    <w:rsid w:val="00470A0D"/>
    <w:rsid w:val="004A7E2A"/>
    <w:rsid w:val="00500780"/>
    <w:rsid w:val="005647A3"/>
    <w:rsid w:val="005C3D9F"/>
    <w:rsid w:val="005F584E"/>
    <w:rsid w:val="006B79D8"/>
    <w:rsid w:val="006C5BF2"/>
    <w:rsid w:val="006E31F7"/>
    <w:rsid w:val="007339BB"/>
    <w:rsid w:val="007964C8"/>
    <w:rsid w:val="007C4D6A"/>
    <w:rsid w:val="007E333E"/>
    <w:rsid w:val="0082127B"/>
    <w:rsid w:val="008461AB"/>
    <w:rsid w:val="0085179E"/>
    <w:rsid w:val="00852E82"/>
    <w:rsid w:val="008E40FD"/>
    <w:rsid w:val="009138D2"/>
    <w:rsid w:val="00924DEF"/>
    <w:rsid w:val="0094729E"/>
    <w:rsid w:val="009E74A8"/>
    <w:rsid w:val="00A95E66"/>
    <w:rsid w:val="00AB528D"/>
    <w:rsid w:val="00BB4B2F"/>
    <w:rsid w:val="00BC3258"/>
    <w:rsid w:val="00C3308B"/>
    <w:rsid w:val="00C36DBA"/>
    <w:rsid w:val="00C636E4"/>
    <w:rsid w:val="00CE728A"/>
    <w:rsid w:val="00D066E2"/>
    <w:rsid w:val="00D43474"/>
    <w:rsid w:val="00D80915"/>
    <w:rsid w:val="00DA6C03"/>
    <w:rsid w:val="00DC7B42"/>
    <w:rsid w:val="00E27F27"/>
    <w:rsid w:val="00E5488A"/>
    <w:rsid w:val="00ED65E1"/>
    <w:rsid w:val="00EE637A"/>
    <w:rsid w:val="00FB48E5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23800"/>
  <w15:chartTrackingRefBased/>
  <w15:docId w15:val="{1513EFC7-41AC-4B58-899D-3E9184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EC"/>
  </w:style>
  <w:style w:type="paragraph" w:styleId="Heading1">
    <w:name w:val="heading 1"/>
    <w:basedOn w:val="Normal"/>
    <w:next w:val="Normal"/>
    <w:link w:val="Heading1Char"/>
    <w:uiPriority w:val="9"/>
    <w:qFormat/>
    <w:rsid w:val="002673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C"/>
  </w:style>
  <w:style w:type="paragraph" w:styleId="Footer">
    <w:name w:val="footer"/>
    <w:basedOn w:val="Normal"/>
    <w:link w:val="FooterChar"/>
    <w:uiPriority w:val="99"/>
    <w:unhideWhenUsed/>
    <w:rsid w:val="00335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C"/>
  </w:style>
  <w:style w:type="character" w:styleId="Hyperlink">
    <w:name w:val="Hyperlink"/>
    <w:basedOn w:val="DefaultParagraphFont"/>
    <w:uiPriority w:val="99"/>
    <w:unhideWhenUsed/>
    <w:rsid w:val="00335EE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35E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730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6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0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aninternational.sharepoint.com/sites/planetapps/Operations/ChildProtection/Key%20documents/Forms/AllItems.aspx?viewid=e0fb6993%2De125%2D493a%2Dae98%2D88c7883fae38&amp;id=%2Fsites%2Fplanetapps%2FOperations%2FChildProtection%2FKey%20documents%2F1%20%2D%20Safeguarding%20Policy" TargetMode="External"/><Relationship Id="rId18" Type="http://schemas.openxmlformats.org/officeDocument/2006/relationships/hyperlink" Target="https://planinternational.sharepoint.com/:w:/s/planetapps/Operations/ChildProtection/EQ5m9XdQ2zxGl7LYxyP4cEkBbwMUdxl2wEwnRdDJem_8Sg?e=eSIEHd" TargetMode="External"/><Relationship Id="rId26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td%3A%20Core%20Std%203%3A%20Safe%20Recruitment%2C%20Selection%20and%20Engagement&amp;FilterType1=Choice&amp;FilterField2=Document%5Fx0020%5FType&amp;FilterValue2=Interview%20%2D%20%20Safeguarding%20Related%20Questions&amp;FilterType2=Text&amp;id=%2Fteams%2Feo%2Fproj002%2FCPNetwork%5FCOs%2FCPP%20Stds%20and%20Implementation%20Manual%2FGLO%2DGuidance%5Fon%20SCYPP%5FRelated%5FInterview%5FQuestions%5FSample%2DFinal%2DEng%2DDec2019%2Epdf&amp;parent=%2Fteams%2Feo%2Fproj002%2FCPNetwork%5FCOs%2FCPP%20Stds%20and%20Implementation%20Manual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laninternational.sharepoint.com/sites/planetapps/Operations/ChildProtection/Pages/Child-Protection-Network.aspx" TargetMode="External"/><Relationship Id="rId34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td%3A%20Business%20Std%202%3A%20Safe%20Programming%2C%20Influencing%2C%20Research&amp;FilterType1=Choice&amp;FilterField2=Document%5Fx0020%5FType&amp;FilterValue2=Safeguarding%20in%20Programming%20and%20Influencing%20%2D%20Overview%20%26%20Quick%20Guide&amp;FilterType2=Text&amp;id=%2Fteams%2Feo%2Fproj002%2FCPNetwork%5FCOs%2FCPP%20Stds%20and%20Implementation%20Manual%2FGLO%5FPlan%5FInternational%5FSafe%5FProgramming%5Fand%5FInfluencing%5FWork%5FOverview%5FEng%5FFinal%5FOct19%2Epdf&amp;parent=%2Fteams%2Feo%2Fproj002%2FCPNetwork%5FCOs%2FCPP%20Stds%20and%20Implementation%20Manual" TargetMode="External"/><Relationship Id="rId42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planinternational.sharepoint.com/:w:/s/planetapps/Operations/ChildProtection/EYRVl4Mv4l5NqdLYd1_MiGsBqkS1OVXNqcXXNVtAXoolHA?e=MuSrR6" TargetMode="External"/><Relationship Id="rId17" Type="http://schemas.openxmlformats.org/officeDocument/2006/relationships/hyperlink" Target="https://planinternational.sharepoint.com/teams/drm/team003/DRM%20Team%20Site%20Library/GLO-Emergency_Response_Manual_Operations-Final-IO-Eng-Oct19.pdf" TargetMode="External"/><Relationship Id="rId25" Type="http://schemas.openxmlformats.org/officeDocument/2006/relationships/hyperlink" Target="https://planinternational.sharepoint.com/sites/planetapps/Operations/ChildProtection/COVID19%20Doc%20Library%20SCYP%20and%20PSHEA/Forms/AllItems.aspx" TargetMode="External"/><Relationship Id="rId33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td%3A%20Core%20Std%206%3A%20Reporting%20and%20Responding&amp;FilterType1=Choice&amp;FilterField2=Document%5Fx0020%5FType&amp;FilterValue2=Global%20Reporting%20and%20Responding%20Guidelines&amp;FilterType2=Text&amp;id=%2Fteams%2Feo%2Fproj002%2FCPNetwork%5FCOs%2FCPP%20Stds%20and%20Implementation%20Manual%2FReporting%5Fand%5FResponding%5Fto%5FCP%5FIssues%5Fin%5FPlan%2DEng%2Ezip&amp;parent=%2Fteams%2Feo%2Fproj002%2FCPNetwork%5FCOs%2FCPP%20Stds%20and%20Implementation%20Manual" TargetMode="External"/><Relationship Id="rId38" Type="http://schemas.openxmlformats.org/officeDocument/2006/relationships/hyperlink" Target="https://planinternational.sharepoint.com/:w:/r/teams/eo/proj002/CPNetwork_COs/_layouts/15/Doc.aspx?sourcedoc=%7B2C323A9E-87CD-4351-B7DA-CE2571D24E4C%7D&amp;file=GLO-Joint_Reporting_Protocols_CPP_Breaches_with_Partners-Final-IO-Eng-Aug%202019.doc&amp;action=default&amp;mobileredirect=tr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ninternational.sharepoint.com/teams/eo/proj002/CPNetwork_COs/CPP%20Stds%20and%20Implementation%20Manual/Forms/AllItems1.aspx?q=child%20protection%20policy%20primer%20child%20friendly&amp;FilterField1=Resources%5Fx0020%5FCPP%5Fx0020%5FStandard%5Fx003a%5F&amp;FilterValue1=Std%3A%20Core%20Std%204%3A%20Awareness%2C%20Communication%20and%20Education%20on%20Safeguarding&amp;FilterType1=Choice&amp;id=%2Fteams%2Feo%2Fproj002%2FCPNetwork%5FCOs%2FCPP%20Stds%20and%20Implementation%20Manual%2FA%5FPrimer%5Fon%5FUnderstanding%5FChild%5FAbuse%20%5FChild%5FFriendly%2DPlan%2DPhilippines%2DEng%2Djan14%2Epdf&amp;parent=%2Fteams%2Feo%2Fproj002%2FCPNetwork%5FCOs%2FCPP%20Stds%20and%20Implementation%20Manual&amp;parentview=7" TargetMode="External"/><Relationship Id="rId20" Type="http://schemas.openxmlformats.org/officeDocument/2006/relationships/hyperlink" Target="https://planinternational.sharepoint.com/sites/planetapps/Operations/ChildProtection/Pages/Your-Responsibilities.aspx" TargetMode="External"/><Relationship Id="rId29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td%3A%20Business%20Std%202%3A%20Safe%20Programming%2C%20Influencing%2C%20Research&amp;FilterType1=Choice&amp;FilterField2=Document%5Fx0020%5FType&amp;FilterValue2=Safeguarding%20Risks%20and%20Strategies%20Prog%20%2D%20Examples&amp;FilterType2=Text&amp;id=%2Fteams%2Feo%2Fproj002%2FCPNetwork%5FCOs%2FCPP%20Stds%20and%20Implementation%20Manual%2FGLO%2DSafeguarding%5FRisks%5Fand%5FStrategies%5FProgramme%5FThematic%5FAreas%2DFinal%2DIO%2DEng%2DOct19%2Epdf&amp;parent=%2Fteams%2Feo%2Fproj002%2FCPNetwork%5FCOs%2FCPP%20Stds%20and%20Implementation%20Manua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48MCG22FqrE&amp;feature=youtu.be" TargetMode="External"/><Relationship Id="rId32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td%3A%20Core%20Std%206%3A%20Reporting%20and%20Responding&amp;FilterType1=Choice&amp;FilterField2=Document%5Fx0020%5FType&amp;FilterValue2=Complaints%20and%20Response%20Mechanisms%20&amp;FilterType2=Text&amp;id=%2Fteams%2Feo%2Fproj002%2FCPNetwork%5FCOs%2FCPP%20Stds%20and%20Implementation%20Manual%2FPlan%5FInternational%5FChild%5FFriendly%5FFeedback%5FMechanisms%5FGuide%5Fand%5FToolkit%2Epdf&amp;parent=%2Fteams%2Feo%2Fproj002%2FCPNetwork%5FCOs%2FCPP%20Stds%20and%20Implementation%20Manual" TargetMode="External"/><Relationship Id="rId37" Type="http://schemas.openxmlformats.org/officeDocument/2006/relationships/hyperlink" Target="https://interagencystandingcommittee.org/system/files/best_practice_guide_inter_agency_community_based_complaint_mechanisms_1.pdf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planinternational.sharepoint.com/sites/planetapps/Operations/Legal/Global%20Standards1/GLO-Global%20Policy%20on%20Values%20Conduct%20and%20Whistleblowing-June18-English.pdf" TargetMode="External"/><Relationship Id="rId23" Type="http://schemas.openxmlformats.org/officeDocument/2006/relationships/hyperlink" Target="https://www.plan-academy.org/course/index.php?categoryid=51" TargetMode="External"/><Relationship Id="rId28" Type="http://schemas.openxmlformats.org/officeDocument/2006/relationships/hyperlink" Target="https://planinternational.sharepoint.com/:w:/t/eo/proj002/CPNetwork_COs/EeJnBQsadpBDlPnKPMdPLM0BjpPkMcVASq6jeGwARMjD4A?e=0X3Qf3" TargetMode="External"/><Relationship Id="rId36" Type="http://schemas.openxmlformats.org/officeDocument/2006/relationships/hyperlink" Target="https://interagencystandingcommittee.org/system/files/global_standard_operating_procedures_on_inter_agency_cooperation_in_cbcm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reliefweb.int/sites/reliefweb.int/files/resources/IASC%20Interim%20Guidance%20on%20COVID-19%20-%20Protection%20from%20Sexual%20Exploitation%20and%20Abuse.pdf" TargetMode="External"/><Relationship Id="rId31" Type="http://schemas.openxmlformats.org/officeDocument/2006/relationships/hyperlink" Target="https://planinternational.sharepoint.com/:w:/r/teams/eo/proj002/CPNetwork_COs/_layouts/15/Doc.aspx?sourcedoc=%7BDD805615-6DB8-4590-83AF-CED4BF69F2AC%7D&amp;file=GLO-Sample_CPP_Emergency_Poster_for_children%20-Final-IO-Eng-dec13.docx&amp;action=default&amp;mobileredirect=tru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afeguarding%20Manual%20and%20Standards&amp;FilterType1=Choice&amp;FilterField2=Document%5Fx0020%5FType&amp;FilterValue2=Manual%20and%20Standards&amp;FilterType2=Text&amp;viewid=f1a8f850%2De4e4%2D4b01%2D9b28%2Dd4554250bb90" TargetMode="External"/><Relationship Id="rId22" Type="http://schemas.openxmlformats.org/officeDocument/2006/relationships/hyperlink" Target="https://planinternational.sharepoint.com/teams/eo/proj002/CPNetwork_COs/CPP%20Stds%20and%20Implementation%20Manual/GLO%20-SCYPP%20Guidance-Selection%20and%20Responsibilities%20-SCYPP%20Focal%20Points%20_ENG_%20FINAL%20_Jan2019.pdf" TargetMode="External"/><Relationship Id="rId27" Type="http://schemas.openxmlformats.org/officeDocument/2006/relationships/hyperlink" Target="https://planinternational.sharepoint.com/:w:/t/eo/proj002/CPNetwork_COs/EcsktgBzJg5Mpo2c8AHw-HwBs4i8GbVy1hvP51hQyGoOag?e=bseBx2" TargetMode="External"/><Relationship Id="rId30" Type="http://schemas.openxmlformats.org/officeDocument/2006/relationships/hyperlink" Target="https://planinternational.sharepoint.com/teams/eo/proj002/CPNetwork_COs/CPP%20Stds%20and%20Implementation%20Manual/Forms/AllItems1.aspx?FilterField1=Resources%5Fx0020%5FCPP%5Fx0020%5FStandard%5Fx003a%5F&amp;FilterValue1=Std%3A%20Core%20Std%204%3A%20Awareness%2C%20Communication%20and%20Education%20on%20Safeguarding&amp;FilterType1=Choice&amp;FilterField2=Document%5Fx0020%5FType&amp;FilterValue2=Communicating%20the%20CPP%20commitments%20%2D%20Poster&amp;FilterType2=Text&amp;id=%2Fteams%2Feo%2Fproj002%2FCPNetwork%5FCOs%2FCPP%20Stds%20and%20Implementation%20Manual%2FSafeguarding%5FPolicy%5FPoster%2DPlan%5FVietnam%5FApr%5F2019%2Epdf&amp;parent=%2Fteams%2Feo%2Fproj002%2FCPNetwork%5FCOs%2FCPP%20Stds%20and%20Implementation%20Manual" TargetMode="External"/><Relationship Id="rId35" Type="http://schemas.openxmlformats.org/officeDocument/2006/relationships/hyperlink" Target="https://planinternational.sharepoint.com/:x:/r/teams/eo/proj002/CPNetwork_COs/_layouts/15/Doc.aspx?sourcedoc=%7B826AF248-AC8A-4633-9EC5-B066BB975850%7D&amp;file=GLO-Plan_Safeguarding%20Policy_Partner_Assessment_Tool_Final-IO-Eng-Dec18.....xlsx&amp;action=default&amp;mobileredirect=true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09EB51807646BB396064604F103E" ma:contentTypeVersion="6" ma:contentTypeDescription="Create a new document." ma:contentTypeScope="" ma:versionID="161e337a90c56a0e573a36b7390bbaad">
  <xsd:schema xmlns:xsd="http://www.w3.org/2001/XMLSchema" xmlns:xs="http://www.w3.org/2001/XMLSchema" xmlns:p="http://schemas.microsoft.com/office/2006/metadata/properties" xmlns:ns2="c07cd25c-8ef9-4861-a127-2208b9c0dc07" xmlns:ns3="3874b9a5-07af-4abb-adc6-fff0db01b6f6" targetNamespace="http://schemas.microsoft.com/office/2006/metadata/properties" ma:root="true" ma:fieldsID="9eb8d989ad8b918d9942492613b6805c" ns2:_="" ns3:_="">
    <xsd:import namespace="c07cd25c-8ef9-4861-a127-2208b9c0dc07"/>
    <xsd:import namespace="3874b9a5-07af-4abb-adc6-fff0db01b6f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cd25c-8ef9-4861-a127-2208b9c0dc0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internalName="Document_x0020_Typ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6" nillable="true" ma:displayName="Language" ma:format="Dropdown" ma:internalName="Language">
      <xsd:simpleType>
        <xsd:union memberTypes="dms:Text">
          <xsd:simpleType>
            <xsd:restriction base="dms:Choice">
              <xsd:enumeration value="Arabic"/>
              <xsd:enumeration value="English"/>
              <xsd:enumeration value="French"/>
              <xsd:enumeration value="Portuguese"/>
              <xsd:enumeration value="Spanis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b9a5-07af-4abb-adc6-fff0db01b6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c07cd25c-8ef9-4861-a127-2208b9c0dc07">English</Language>
    <_dlc_DocId xmlns="3874b9a5-07af-4abb-adc6-fff0db01b6f6">PLANET-1275168530-13</_dlc_DocId>
    <Document_x0020_Type xmlns="c07cd25c-8ef9-4861-a127-2208b9c0dc07">Programme Guidance</Document_x0020_Type>
    <_dlc_DocIdUrl xmlns="3874b9a5-07af-4abb-adc6-fff0db01b6f6">
      <Url>https://planinternational.sharepoint.com/sites/planetapps/Operations/ChildProtection/_layouts/15/DocIdRedir.aspx?ID=PLANET-1275168530-13</Url>
      <Description>PLANET-1275168530-13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68E4-7B38-4F6B-AAE6-77BB0598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cd25c-8ef9-4861-a127-2208b9c0dc07"/>
    <ds:schemaRef ds:uri="3874b9a5-07af-4abb-adc6-fff0db01b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29CDA-44C9-46A6-8494-1FDEE0E7B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D130D6-7156-4FD5-94E6-9E511F795A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18DAB-2611-4D15-9F3E-A1E879467D99}">
  <ds:schemaRefs>
    <ds:schemaRef ds:uri="http://schemas.microsoft.com/office/2006/metadata/properties"/>
    <ds:schemaRef ds:uri="http://schemas.microsoft.com/office/infopath/2007/PartnerControls"/>
    <ds:schemaRef ds:uri="c07cd25c-8ef9-4861-a127-2208b9c0dc07"/>
    <ds:schemaRef ds:uri="3874b9a5-07af-4abb-adc6-fff0db01b6f6"/>
  </ds:schemaRefs>
</ds:datastoreItem>
</file>

<file path=customXml/itemProps5.xml><?xml version="1.0" encoding="utf-8"?>
<ds:datastoreItem xmlns:ds="http://schemas.openxmlformats.org/officeDocument/2006/customXml" ds:itemID="{B5EAA79D-A55E-401C-A6F1-9FCDE4A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ER-Safeguarding &amp; PSHEA Quick Checklist</vt:lpstr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ER-Safeguarding &amp; PSHEA Quick Checklist</dc:title>
  <dc:subject/>
  <dc:creator>Deschamps, Mariama</dc:creator>
  <cp:keywords/>
  <dc:description/>
  <cp:lastModifiedBy>Gamage, Shashike</cp:lastModifiedBy>
  <cp:revision>10</cp:revision>
  <cp:lastPrinted>2020-04-10T09:35:00Z</cp:lastPrinted>
  <dcterms:created xsi:type="dcterms:W3CDTF">2020-04-10T08:37:00Z</dcterms:created>
  <dcterms:modified xsi:type="dcterms:W3CDTF">2020-04-27T04:29:00Z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0x0101009BF509EB51807646BB396064604F103E</vt:lpwstr>
  </property>
  <property fmtid="{D5CDD505-2E9C-101B-9397-08002B2CF9AE}" pid="3" name="_dlc_DocIdItemGuid">
    <vt:lpwstr>addbd46d-4aef-4f1b-8751-80683ff6b2a5</vt:lpwstr>
  </property>
</Properties>
</file>