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F36E" w14:textId="75FA51E4" w:rsidR="008B5101" w:rsidRDefault="002067BC" w:rsidP="00856460">
      <w:pPr>
        <w:pStyle w:val="BodyText"/>
        <w:spacing w:before="14"/>
        <w:ind w:right="160"/>
        <w:jc w:val="center"/>
      </w:pPr>
      <w:r>
        <w:t>AAP/CE</w:t>
      </w:r>
      <w:r>
        <w:rPr>
          <w:spacing w:val="-5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Minutes</w:t>
      </w:r>
      <w:r>
        <w:rPr>
          <w:spacing w:val="-2"/>
        </w:rPr>
        <w:t xml:space="preserve"> </w:t>
      </w:r>
      <w:r w:rsidR="00856460">
        <w:t>–</w:t>
      </w:r>
      <w:r>
        <w:rPr>
          <w:spacing w:val="-2"/>
        </w:rPr>
        <w:t xml:space="preserve"> </w:t>
      </w:r>
      <w:r w:rsidR="00B25142">
        <w:rPr>
          <w:spacing w:val="-2"/>
        </w:rPr>
        <w:t>July 2024</w:t>
      </w:r>
    </w:p>
    <w:p w14:paraId="46EEF36F" w14:textId="77777777" w:rsidR="008B5101" w:rsidRDefault="008B5101">
      <w:pPr>
        <w:spacing w:before="3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2201"/>
        <w:gridCol w:w="6347"/>
        <w:gridCol w:w="1911"/>
      </w:tblGrid>
      <w:tr w:rsidR="008B5101" w14:paraId="46EEF372" w14:textId="77777777" w:rsidTr="00DF5B79">
        <w:trPr>
          <w:trHeight w:val="265"/>
        </w:trPr>
        <w:tc>
          <w:tcPr>
            <w:tcW w:w="2201" w:type="dxa"/>
            <w:shd w:val="clear" w:color="auto" w:fill="F1F1F1"/>
          </w:tcPr>
          <w:p w14:paraId="46EEF370" w14:textId="77777777" w:rsidR="008B5101" w:rsidRDefault="002067B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Date/Time/Venue</w:t>
            </w:r>
          </w:p>
        </w:tc>
        <w:tc>
          <w:tcPr>
            <w:tcW w:w="8258" w:type="dxa"/>
            <w:gridSpan w:val="2"/>
          </w:tcPr>
          <w:p w14:paraId="46EEF371" w14:textId="26C95064" w:rsidR="008B5101" w:rsidRDefault="007C7374">
            <w:pPr>
              <w:pStyle w:val="TableParagraph"/>
              <w:spacing w:line="245" w:lineRule="exact"/>
            </w:pPr>
            <w:r>
              <w:t xml:space="preserve">24 July 2024/ </w:t>
            </w:r>
            <w:r w:rsidR="004F3FE7" w:rsidRPr="004F3FE7">
              <w:t>2.00 – 3.30 PM (MMR Time) / Zoom</w:t>
            </w:r>
          </w:p>
        </w:tc>
      </w:tr>
      <w:tr w:rsidR="008B5101" w14:paraId="46EEF375" w14:textId="77777777" w:rsidTr="00DF5B79">
        <w:trPr>
          <w:trHeight w:val="270"/>
        </w:trPr>
        <w:tc>
          <w:tcPr>
            <w:tcW w:w="2201" w:type="dxa"/>
            <w:shd w:val="clear" w:color="auto" w:fill="F1F1F1"/>
          </w:tcPr>
          <w:p w14:paraId="46EEF373" w14:textId="77777777" w:rsidR="008B5101" w:rsidRDefault="002067B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-2"/>
              </w:rPr>
              <w:t>Chairs</w:t>
            </w:r>
          </w:p>
        </w:tc>
        <w:tc>
          <w:tcPr>
            <w:tcW w:w="8258" w:type="dxa"/>
            <w:gridSpan w:val="2"/>
          </w:tcPr>
          <w:p w14:paraId="46EEF374" w14:textId="1E93AAAC" w:rsidR="008B5101" w:rsidRDefault="002A28F6">
            <w:pPr>
              <w:pStyle w:val="TableParagraph"/>
              <w:spacing w:line="249" w:lineRule="exact"/>
            </w:pPr>
            <w:r w:rsidRPr="002A28F6">
              <w:t>OCHA / Plan International</w:t>
            </w:r>
          </w:p>
        </w:tc>
      </w:tr>
      <w:tr w:rsidR="008B5101" w14:paraId="46EEF378" w14:textId="77777777" w:rsidTr="00DF5B79">
        <w:trPr>
          <w:trHeight w:val="305"/>
        </w:trPr>
        <w:tc>
          <w:tcPr>
            <w:tcW w:w="2201" w:type="dxa"/>
          </w:tcPr>
          <w:p w14:paraId="46EEF376" w14:textId="77777777" w:rsidR="008B5101" w:rsidRDefault="002067BC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Participants</w:t>
            </w:r>
          </w:p>
        </w:tc>
        <w:tc>
          <w:tcPr>
            <w:tcW w:w="8258" w:type="dxa"/>
            <w:gridSpan w:val="2"/>
          </w:tcPr>
          <w:p w14:paraId="46EEF377" w14:textId="03690C4D" w:rsidR="008B5101" w:rsidRDefault="007F5E8C">
            <w:pPr>
              <w:pStyle w:val="TableParagraph"/>
              <w:spacing w:before="1"/>
            </w:pPr>
            <w:r w:rsidRPr="007F5E8C">
              <w:t>Attendance records stored by OCHA</w:t>
            </w:r>
          </w:p>
        </w:tc>
      </w:tr>
      <w:tr w:rsidR="008B5101" w14:paraId="46EEF37B" w14:textId="77777777" w:rsidTr="00DF5B79">
        <w:trPr>
          <w:trHeight w:val="465"/>
        </w:trPr>
        <w:tc>
          <w:tcPr>
            <w:tcW w:w="8548" w:type="dxa"/>
            <w:gridSpan w:val="2"/>
            <w:shd w:val="clear" w:color="auto" w:fill="F1F1F1"/>
          </w:tcPr>
          <w:p w14:paraId="46EEF379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discussion</w:t>
            </w:r>
          </w:p>
        </w:tc>
        <w:tc>
          <w:tcPr>
            <w:tcW w:w="1911" w:type="dxa"/>
            <w:shd w:val="clear" w:color="auto" w:fill="F1F1F1"/>
          </w:tcPr>
          <w:p w14:paraId="46EEF37A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Points</w:t>
            </w:r>
          </w:p>
        </w:tc>
      </w:tr>
      <w:tr w:rsidR="008B5101" w14:paraId="46EEF381" w14:textId="77777777" w:rsidTr="00DF5B79">
        <w:trPr>
          <w:trHeight w:val="1615"/>
        </w:trPr>
        <w:tc>
          <w:tcPr>
            <w:tcW w:w="8548" w:type="dxa"/>
            <w:gridSpan w:val="2"/>
          </w:tcPr>
          <w:p w14:paraId="46EEF37C" w14:textId="0488D94C" w:rsidR="008B5101" w:rsidRDefault="002067BC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Welcome</w:t>
            </w:r>
            <w:r w:rsidR="007D0E28">
              <w:rPr>
                <w:b/>
                <w:spacing w:val="-2"/>
              </w:rPr>
              <w:t xml:space="preserve"> and Introduction</w:t>
            </w:r>
          </w:p>
          <w:p w14:paraId="46EEF37D" w14:textId="77777777" w:rsidR="008B5101" w:rsidRDefault="008B510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6EEF37E" w14:textId="1B777616" w:rsidR="008B5101" w:rsidRDefault="00562436" w:rsidP="00100B5F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introduced the meeting agenda and started the presentation. </w:t>
            </w:r>
          </w:p>
          <w:p w14:paraId="2E84DDF7" w14:textId="5F030949" w:rsidR="007F5E8C" w:rsidRDefault="007F5E8C" w:rsidP="00100B5F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Participants introduced themselves in Zoom meeting chat. </w:t>
            </w:r>
          </w:p>
          <w:p w14:paraId="561A3F13" w14:textId="2468740E" w:rsidR="007369F2" w:rsidRPr="001E21D4" w:rsidRDefault="007369F2" w:rsidP="00100B5F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explained the interpretation process to the participants. </w:t>
            </w:r>
          </w:p>
          <w:p w14:paraId="46EEF37F" w14:textId="714D9B14" w:rsidR="008B5101" w:rsidRDefault="008B5101" w:rsidP="00B6603C">
            <w:pPr>
              <w:pStyle w:val="TableParagraph"/>
              <w:ind w:right="791"/>
            </w:pPr>
          </w:p>
        </w:tc>
        <w:tc>
          <w:tcPr>
            <w:tcW w:w="1911" w:type="dxa"/>
          </w:tcPr>
          <w:p w14:paraId="46EEF380" w14:textId="52F05F75" w:rsidR="00C90BE6" w:rsidRPr="00C90BE6" w:rsidRDefault="00C90B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B5101" w14:paraId="46EEF38A" w14:textId="77777777" w:rsidTr="00DF5B79">
        <w:trPr>
          <w:trHeight w:val="3275"/>
        </w:trPr>
        <w:tc>
          <w:tcPr>
            <w:tcW w:w="8548" w:type="dxa"/>
            <w:gridSpan w:val="2"/>
          </w:tcPr>
          <w:p w14:paraId="46EEF382" w14:textId="50FA4E4D" w:rsidR="008B5101" w:rsidRDefault="00D65368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64" w:lineRule="exact"/>
              <w:ind w:left="334" w:hanging="219"/>
              <w:rPr>
                <w:b/>
              </w:rPr>
            </w:pPr>
            <w:r>
              <w:rPr>
                <w:b/>
              </w:rPr>
              <w:t xml:space="preserve">June </w:t>
            </w:r>
            <w:r w:rsidR="002067BC">
              <w:rPr>
                <w:b/>
              </w:rPr>
              <w:t xml:space="preserve">Meeting </w:t>
            </w:r>
            <w:r w:rsidR="002067BC">
              <w:rPr>
                <w:b/>
                <w:spacing w:val="-2"/>
              </w:rPr>
              <w:t>Minutes</w:t>
            </w:r>
            <w:r w:rsidR="00C754C0">
              <w:rPr>
                <w:b/>
                <w:spacing w:val="-2"/>
              </w:rPr>
              <w:t>, action items review</w:t>
            </w:r>
          </w:p>
          <w:p w14:paraId="46EEF383" w14:textId="77777777" w:rsidR="008B5101" w:rsidRDefault="008B510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614E63F0" w14:textId="269B5A4C" w:rsidR="00F73C0F" w:rsidRDefault="00C814FD" w:rsidP="003158B3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Developing m</w:t>
            </w:r>
            <w:r w:rsidR="002F11B1">
              <w:t xml:space="preserve">apping for capacity building training – which </w:t>
            </w:r>
            <w:r w:rsidR="007042EF">
              <w:t>organization provide</w:t>
            </w:r>
            <w:r>
              <w:t>s</w:t>
            </w:r>
            <w:r w:rsidR="007042EF">
              <w:t xml:space="preserve"> AAP training to which targeted population</w:t>
            </w:r>
            <w:r w:rsidR="00575AAA">
              <w:t xml:space="preserve"> for knowledge sharing</w:t>
            </w:r>
            <w:r w:rsidR="005A2EC6">
              <w:t xml:space="preserve"> and mutual learning</w:t>
            </w:r>
            <w:r w:rsidR="007042EF">
              <w:t>. It would be required to have a focal person</w:t>
            </w:r>
            <w:r w:rsidR="00575AAA">
              <w:t xml:space="preserve"> to update the information and this information could be share on the MIMU pag</w:t>
            </w:r>
            <w:r w:rsidR="00110870">
              <w:t>e</w:t>
            </w:r>
            <w:r w:rsidR="00921C8C">
              <w:t xml:space="preserve"> on a monthly basis with a spreadsheet. </w:t>
            </w:r>
          </w:p>
          <w:p w14:paraId="49531D9B" w14:textId="77777777" w:rsidR="002D787F" w:rsidRDefault="00534ED0" w:rsidP="003158B3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assessment form </w:t>
            </w:r>
            <w:r w:rsidR="00363F09">
              <w:t>–</w:t>
            </w:r>
            <w:r>
              <w:t xml:space="preserve"> </w:t>
            </w:r>
            <w:r w:rsidR="00363F09">
              <w:t xml:space="preserve">it </w:t>
            </w:r>
            <w:r w:rsidR="002D787F">
              <w:t>would be better to</w:t>
            </w:r>
            <w:r w:rsidR="00363F09">
              <w:t xml:space="preserve"> conside</w:t>
            </w:r>
            <w:r w:rsidR="002D787F">
              <w:t>r</w:t>
            </w:r>
            <w:r w:rsidR="00363F09">
              <w:t xml:space="preserve"> to use IASC assessment form.</w:t>
            </w:r>
          </w:p>
          <w:p w14:paraId="238C7599" w14:textId="5627CD99" w:rsidR="00D65368" w:rsidRDefault="005A44E5" w:rsidP="003158B3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review and improve online training with assistance of WG volunteers </w:t>
            </w:r>
            <w:r w:rsidR="00ED7E49" w:rsidRPr="00653CCF">
              <w:rPr>
                <w:color w:val="FF0000"/>
              </w:rPr>
              <w:t xml:space="preserve">IN PROGRESS </w:t>
            </w:r>
          </w:p>
          <w:p w14:paraId="24B7D85A" w14:textId="7B95B3EC" w:rsidR="00BB591F" w:rsidRDefault="004A67D3" w:rsidP="00BB591F">
            <w:pPr>
              <w:pStyle w:val="TableParagraph"/>
              <w:tabs>
                <w:tab w:val="left" w:pos="800"/>
              </w:tabs>
              <w:spacing w:line="254" w:lineRule="auto"/>
              <w:ind w:left="800" w:right="237"/>
            </w:pPr>
            <w:r>
              <w:t xml:space="preserve">It </w:t>
            </w:r>
            <w:r w:rsidR="00653CCF">
              <w:t>wasn’t available to consult with AAP online course task force for the review</w:t>
            </w:r>
            <w:r w:rsidR="00BC6C4A">
              <w:t xml:space="preserve">. This online course will be launch </w:t>
            </w:r>
            <w:r w:rsidR="00AB4A0D">
              <w:t xml:space="preserve">in LMS. </w:t>
            </w:r>
            <w:r w:rsidR="00F73488">
              <w:t xml:space="preserve">The course is updated in line with CHS changes. </w:t>
            </w:r>
          </w:p>
          <w:p w14:paraId="2CB7EEF2" w14:textId="36ACF31B" w:rsidR="008B21E1" w:rsidRPr="00ED7E49" w:rsidRDefault="00F73488" w:rsidP="003158B3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CEF AAP </w:t>
            </w:r>
            <w:r w:rsidR="00ED7E49">
              <w:t xml:space="preserve">Project Recruitment </w:t>
            </w:r>
            <w:r w:rsidR="00ED7E49" w:rsidRPr="00ED7E49">
              <w:rPr>
                <w:color w:val="FF0000"/>
              </w:rPr>
              <w:t>IN PROGRESS</w:t>
            </w:r>
          </w:p>
          <w:p w14:paraId="7A7EE93F" w14:textId="4C65ADF4" w:rsidR="00ED7E49" w:rsidRDefault="00ED7E49" w:rsidP="003158B3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Forming CVP TWG</w:t>
            </w:r>
            <w:r w:rsidR="00926BE5">
              <w:t xml:space="preserve"> </w:t>
            </w:r>
            <w:r w:rsidR="001C14C9">
              <w:t xml:space="preserve">– the first meeting was completed and are developing data standards </w:t>
            </w:r>
            <w:r w:rsidRPr="00ED7E49">
              <w:rPr>
                <w:color w:val="00B050"/>
              </w:rPr>
              <w:t>COMPLETE</w:t>
            </w:r>
            <w:r>
              <w:t xml:space="preserve"> </w:t>
            </w:r>
          </w:p>
          <w:p w14:paraId="7475F3A9" w14:textId="45B6FB3C" w:rsidR="001C14C9" w:rsidRDefault="00D65790" w:rsidP="003158B3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Forming CAPS-C </w:t>
            </w:r>
            <w:r w:rsidRPr="00E90743">
              <w:rPr>
                <w:color w:val="FF0000"/>
              </w:rPr>
              <w:t>IN PROGRESS</w:t>
            </w:r>
            <w:r w:rsidR="006D187A" w:rsidRPr="00E90743">
              <w:rPr>
                <w:color w:val="FF0000"/>
              </w:rPr>
              <w:t xml:space="preserve"> </w:t>
            </w:r>
          </w:p>
          <w:p w14:paraId="7CDF0A23" w14:textId="2B2C3CD2" w:rsidR="00D65790" w:rsidRDefault="006D187A" w:rsidP="003158B3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Initiate the AAP Standard indicators workshop </w:t>
            </w:r>
            <w:r w:rsidR="00E90743" w:rsidRPr="00124752">
              <w:rPr>
                <w:color w:val="0070C0"/>
              </w:rPr>
              <w:t>POSTPONE</w:t>
            </w:r>
            <w:r w:rsidR="00124752">
              <w:rPr>
                <w:color w:val="0070C0"/>
              </w:rPr>
              <w:t xml:space="preserve"> – </w:t>
            </w:r>
            <w:r w:rsidR="00E92A11" w:rsidRPr="00F26BCF">
              <w:t xml:space="preserve">due to the </w:t>
            </w:r>
            <w:r w:rsidR="00DF211C" w:rsidRPr="00F26BCF">
              <w:t xml:space="preserve">process </w:t>
            </w:r>
            <w:r w:rsidR="00F26BCF" w:rsidRPr="00F26BCF">
              <w:t>of transition to</w:t>
            </w:r>
            <w:r w:rsidR="00DF211C" w:rsidRPr="00F26BCF">
              <w:t xml:space="preserve"> re</w:t>
            </w:r>
            <w:r w:rsidR="00F26BCF" w:rsidRPr="00F26BCF">
              <w:t>select Co-chair and CERF project launching</w:t>
            </w:r>
            <w:r w:rsidR="00F26BCF">
              <w:t xml:space="preserve">. </w:t>
            </w:r>
          </w:p>
          <w:p w14:paraId="791B20B6" w14:textId="2FFE4969" w:rsidR="00534ED0" w:rsidRPr="00B66084" w:rsidRDefault="00363F09" w:rsidP="007977A9">
            <w:pPr>
              <w:pStyle w:val="TableParagraph"/>
              <w:tabs>
                <w:tab w:val="left" w:pos="800"/>
              </w:tabs>
              <w:spacing w:line="254" w:lineRule="auto"/>
              <w:ind w:left="0" w:right="237"/>
            </w:pPr>
            <w:r>
              <w:t xml:space="preserve"> </w:t>
            </w:r>
          </w:p>
          <w:p w14:paraId="46EEF387" w14:textId="6D32567D" w:rsidR="008B5101" w:rsidRDefault="008B5101" w:rsidP="00A9167A">
            <w:pPr>
              <w:pStyle w:val="TableParagraph"/>
              <w:tabs>
                <w:tab w:val="left" w:pos="800"/>
              </w:tabs>
              <w:spacing w:line="237" w:lineRule="auto"/>
              <w:ind w:left="0" w:right="227"/>
            </w:pPr>
          </w:p>
        </w:tc>
        <w:tc>
          <w:tcPr>
            <w:tcW w:w="1911" w:type="dxa"/>
          </w:tcPr>
          <w:p w14:paraId="773D1A95" w14:textId="77777777" w:rsidR="00AE6D43" w:rsidRDefault="00AE6D43" w:rsidP="00B81829">
            <w:pPr>
              <w:pStyle w:val="TableParagraph"/>
            </w:pPr>
          </w:p>
          <w:p w14:paraId="55F463AA" w14:textId="77777777" w:rsidR="00AB4A0D" w:rsidRDefault="00AB4A0D" w:rsidP="00B81829">
            <w:pPr>
              <w:pStyle w:val="TableParagraph"/>
            </w:pPr>
          </w:p>
          <w:p w14:paraId="6EC527FA" w14:textId="77777777" w:rsidR="00AB4A0D" w:rsidRDefault="00AB4A0D" w:rsidP="00B81829">
            <w:pPr>
              <w:pStyle w:val="TableParagraph"/>
            </w:pPr>
          </w:p>
          <w:p w14:paraId="1730EE1F" w14:textId="77777777" w:rsidR="00AB4A0D" w:rsidRDefault="00AB4A0D" w:rsidP="00B81829">
            <w:pPr>
              <w:pStyle w:val="TableParagraph"/>
            </w:pPr>
          </w:p>
          <w:p w14:paraId="6E083367" w14:textId="77777777" w:rsidR="00AB4A0D" w:rsidRDefault="00AB4A0D" w:rsidP="00B81829">
            <w:pPr>
              <w:pStyle w:val="TableParagraph"/>
            </w:pPr>
          </w:p>
          <w:p w14:paraId="2A0D3A7A" w14:textId="77777777" w:rsidR="00AB4A0D" w:rsidRDefault="00AB4A0D" w:rsidP="00B81829">
            <w:pPr>
              <w:pStyle w:val="TableParagraph"/>
            </w:pPr>
          </w:p>
          <w:p w14:paraId="1EFCA49A" w14:textId="77777777" w:rsidR="00AB4A0D" w:rsidRDefault="00AB4A0D" w:rsidP="00B81829">
            <w:pPr>
              <w:pStyle w:val="TableParagraph"/>
            </w:pPr>
          </w:p>
          <w:p w14:paraId="7B847680" w14:textId="77777777" w:rsidR="00AB4A0D" w:rsidRDefault="00AB4A0D" w:rsidP="00B81829">
            <w:pPr>
              <w:pStyle w:val="TableParagraph"/>
            </w:pPr>
          </w:p>
          <w:p w14:paraId="09BA6A86" w14:textId="77777777" w:rsidR="00AB4A0D" w:rsidRDefault="00AB4A0D" w:rsidP="00B81829">
            <w:pPr>
              <w:pStyle w:val="TableParagraph"/>
            </w:pPr>
          </w:p>
          <w:p w14:paraId="79A76E35" w14:textId="77777777" w:rsidR="009E5794" w:rsidRDefault="009E5794" w:rsidP="00B81829">
            <w:pPr>
              <w:pStyle w:val="TableParagraph"/>
            </w:pPr>
          </w:p>
          <w:p w14:paraId="5EFFF970" w14:textId="77777777" w:rsidR="00AB4A0D" w:rsidRDefault="00AB4A0D" w:rsidP="00B81829">
            <w:pPr>
              <w:pStyle w:val="TableParagraph"/>
            </w:pPr>
            <w:r>
              <w:t># AAP Coordinator to share the online course with WG member after launching it</w:t>
            </w:r>
          </w:p>
          <w:p w14:paraId="187832F9" w14:textId="77777777" w:rsidR="008A6A59" w:rsidRDefault="008A6A59" w:rsidP="009E5794">
            <w:pPr>
              <w:pStyle w:val="TableParagraph"/>
              <w:ind w:left="0"/>
            </w:pPr>
          </w:p>
          <w:p w14:paraId="780A30C9" w14:textId="77777777" w:rsidR="008A6A59" w:rsidRDefault="008A6A59" w:rsidP="00DD0236">
            <w:pPr>
              <w:pStyle w:val="TableParagraph"/>
              <w:ind w:left="0"/>
            </w:pPr>
          </w:p>
          <w:p w14:paraId="46EEF389" w14:textId="7112F89E" w:rsidR="008A6A59" w:rsidRDefault="008A6A59" w:rsidP="008A6A59">
            <w:pPr>
              <w:pStyle w:val="TableParagraph"/>
            </w:pPr>
            <w:r>
              <w:t xml:space="preserve">#AAP Coordinator to communicate if the process is to be continued </w:t>
            </w:r>
          </w:p>
        </w:tc>
      </w:tr>
      <w:tr w:rsidR="008B5101" w:rsidRPr="00761AE6" w14:paraId="46EEF39C" w14:textId="77777777" w:rsidTr="000B5279">
        <w:trPr>
          <w:trHeight w:val="1440"/>
        </w:trPr>
        <w:tc>
          <w:tcPr>
            <w:tcW w:w="8548" w:type="dxa"/>
            <w:gridSpan w:val="2"/>
          </w:tcPr>
          <w:p w14:paraId="46EEF38B" w14:textId="77777777" w:rsidR="008B5101" w:rsidRPr="00761AE6" w:rsidRDefault="002067BC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/>
                <w:lang w:val="en-AU"/>
              </w:rPr>
            </w:pPr>
            <w:r w:rsidRPr="00761AE6">
              <w:rPr>
                <w:b/>
                <w:lang w:val="en-AU"/>
              </w:rPr>
              <w:t>Working Group Discussion</w:t>
            </w:r>
          </w:p>
          <w:p w14:paraId="46EEF38C" w14:textId="77777777" w:rsidR="008B5101" w:rsidRPr="00761AE6" w:rsidRDefault="008B5101">
            <w:pPr>
              <w:pStyle w:val="TableParagraph"/>
              <w:spacing w:before="10"/>
              <w:ind w:left="0"/>
              <w:rPr>
                <w:b/>
                <w:lang w:val="en-AU"/>
              </w:rPr>
            </w:pPr>
          </w:p>
          <w:p w14:paraId="38FA3F02" w14:textId="77777777" w:rsidR="00545491" w:rsidRPr="00D8704E" w:rsidRDefault="00AE46DC" w:rsidP="00AE46DC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D8704E">
              <w:rPr>
                <w:b/>
                <w:lang w:val="en-AU"/>
              </w:rPr>
              <w:t>Working Group Members Status Update</w:t>
            </w:r>
          </w:p>
          <w:p w14:paraId="47082CC4" w14:textId="54F679FC" w:rsidR="00AE46DC" w:rsidRDefault="009A0523" w:rsidP="00AE46DC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The </w:t>
            </w:r>
            <w:r w:rsidR="00D8704E">
              <w:rPr>
                <w:bCs/>
                <w:lang w:val="en-AU"/>
              </w:rPr>
              <w:t>total number of</w:t>
            </w:r>
            <w:r>
              <w:rPr>
                <w:bCs/>
                <w:lang w:val="en-AU"/>
              </w:rPr>
              <w:t xml:space="preserve"> participants reach to 348 participants, adding 8 new members this month. </w:t>
            </w:r>
          </w:p>
          <w:p w14:paraId="764FF2FC" w14:textId="77777777" w:rsidR="00D8704E" w:rsidRDefault="00D8704E" w:rsidP="00D8704E">
            <w:pPr>
              <w:pStyle w:val="TableParagraph"/>
              <w:tabs>
                <w:tab w:val="left" w:pos="835"/>
              </w:tabs>
              <w:spacing w:line="270" w:lineRule="atLeast"/>
              <w:ind w:left="835" w:right="285"/>
              <w:rPr>
                <w:bCs/>
                <w:lang w:val="en-AU"/>
              </w:rPr>
            </w:pPr>
          </w:p>
          <w:p w14:paraId="31AB0349" w14:textId="77777777" w:rsidR="009A0523" w:rsidRDefault="009A0523" w:rsidP="009A0523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H</w:t>
            </w:r>
            <w:r w:rsidR="00D8704E">
              <w:rPr>
                <w:bCs/>
                <w:lang w:val="en-AU"/>
              </w:rPr>
              <w:t xml:space="preserve">umanitarian Need Response Plan </w:t>
            </w:r>
          </w:p>
          <w:p w14:paraId="7B46AFBC" w14:textId="77777777" w:rsidR="00D8704E" w:rsidRDefault="00D8704E" w:rsidP="00D870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</w:p>
          <w:p w14:paraId="625E1153" w14:textId="77777777" w:rsidR="00D8704E" w:rsidRPr="0011099E" w:rsidRDefault="00D8704E" w:rsidP="00D870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11099E">
              <w:rPr>
                <w:b/>
                <w:lang w:val="en-AU"/>
              </w:rPr>
              <w:t>CERF AAP Project Update (IOM)</w:t>
            </w:r>
          </w:p>
          <w:p w14:paraId="294F7128" w14:textId="77777777" w:rsidR="00D8704E" w:rsidRDefault="006913CB" w:rsidP="006913CB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One staff member</w:t>
            </w:r>
            <w:r w:rsidR="00A14C6F">
              <w:rPr>
                <w:bCs/>
                <w:lang w:val="en-AU"/>
              </w:rPr>
              <w:t xml:space="preserve"> who responsible for development of CVP</w:t>
            </w:r>
            <w:r>
              <w:rPr>
                <w:bCs/>
                <w:lang w:val="en-AU"/>
              </w:rPr>
              <w:t xml:space="preserve"> is already on board</w:t>
            </w:r>
            <w:r w:rsidR="00A14C6F">
              <w:rPr>
                <w:bCs/>
                <w:lang w:val="en-AU"/>
              </w:rPr>
              <w:t xml:space="preserve"> while three additional positio</w:t>
            </w:r>
            <w:r w:rsidR="001A7CBA">
              <w:rPr>
                <w:bCs/>
                <w:lang w:val="en-AU"/>
              </w:rPr>
              <w:t xml:space="preserve">ns are in progress – two have already received their </w:t>
            </w:r>
            <w:r w:rsidR="00C65043">
              <w:rPr>
                <w:bCs/>
                <w:lang w:val="en-AU"/>
              </w:rPr>
              <w:t xml:space="preserve">job </w:t>
            </w:r>
            <w:r w:rsidR="001A7CBA">
              <w:rPr>
                <w:bCs/>
                <w:lang w:val="en-AU"/>
              </w:rPr>
              <w:t xml:space="preserve">offers and one has accepted, expecting to </w:t>
            </w:r>
            <w:r w:rsidR="00C65043">
              <w:rPr>
                <w:bCs/>
                <w:lang w:val="en-AU"/>
              </w:rPr>
              <w:t xml:space="preserve">receive the offer end of the week. </w:t>
            </w:r>
            <w:r w:rsidR="00092BDB">
              <w:rPr>
                <w:bCs/>
                <w:lang w:val="en-AU"/>
              </w:rPr>
              <w:t xml:space="preserve">It is expected all project staff to be on board </w:t>
            </w:r>
            <w:r w:rsidR="00ED7B3F">
              <w:rPr>
                <w:bCs/>
                <w:lang w:val="en-AU"/>
              </w:rPr>
              <w:t xml:space="preserve">in end of August, at least in September. </w:t>
            </w:r>
          </w:p>
          <w:p w14:paraId="358E71B4" w14:textId="77777777" w:rsidR="00D85E01" w:rsidRDefault="00960473" w:rsidP="00D85E01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Sub-contractor, Plan International Myanmar, is going to </w:t>
            </w:r>
            <w:r w:rsidR="007C1A83">
              <w:rPr>
                <w:bCs/>
                <w:lang w:val="en-AU"/>
              </w:rPr>
              <w:t>lead on both in-person and online trainings</w:t>
            </w:r>
            <w:r w:rsidR="002E738B">
              <w:rPr>
                <w:bCs/>
                <w:lang w:val="en-AU"/>
              </w:rPr>
              <w:t xml:space="preserve">. For these trainings, </w:t>
            </w:r>
            <w:r w:rsidR="004403CE">
              <w:rPr>
                <w:bCs/>
                <w:lang w:val="en-AU"/>
              </w:rPr>
              <w:t>IOM has already finalized narrative proposal and budget</w:t>
            </w:r>
            <w:r w:rsidR="0077453C">
              <w:rPr>
                <w:bCs/>
                <w:lang w:val="en-AU"/>
              </w:rPr>
              <w:t xml:space="preserve"> and are in the approval chain</w:t>
            </w:r>
            <w:r w:rsidR="00983FBD">
              <w:rPr>
                <w:bCs/>
                <w:lang w:val="en-AU"/>
              </w:rPr>
              <w:t xml:space="preserve">. PIM is to sign the actual agreement </w:t>
            </w:r>
            <w:r w:rsidR="00C20533">
              <w:rPr>
                <w:bCs/>
                <w:lang w:val="en-AU"/>
              </w:rPr>
              <w:t>and IOM will inform to PIM if the agreement is ready</w:t>
            </w:r>
            <w:r w:rsidR="00D54683">
              <w:rPr>
                <w:bCs/>
                <w:lang w:val="en-AU"/>
              </w:rPr>
              <w:t xml:space="preserve"> to </w:t>
            </w:r>
            <w:r w:rsidR="00E24A64">
              <w:rPr>
                <w:bCs/>
                <w:lang w:val="en-AU"/>
              </w:rPr>
              <w:t>start on 1 August 2024</w:t>
            </w:r>
            <w:r w:rsidR="004D5F3B">
              <w:rPr>
                <w:bCs/>
                <w:lang w:val="en-AU"/>
              </w:rPr>
              <w:t xml:space="preserve"> to align with the end of MHF project in July 2024. </w:t>
            </w:r>
          </w:p>
          <w:p w14:paraId="09A18184" w14:textId="77777777" w:rsidR="0077453C" w:rsidRDefault="0077453C" w:rsidP="00D85E01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lastRenderedPageBreak/>
              <w:t>Formation of Project steering committee is in progress</w:t>
            </w:r>
            <w:r w:rsidR="00C33349">
              <w:rPr>
                <w:bCs/>
                <w:lang w:val="en-AU"/>
              </w:rPr>
              <w:t xml:space="preserve"> and 7 submissions was received </w:t>
            </w:r>
            <w:r w:rsidR="00D241A0">
              <w:rPr>
                <w:bCs/>
                <w:lang w:val="en-AU"/>
              </w:rPr>
              <w:t>from</w:t>
            </w:r>
            <w:r w:rsidR="00721668">
              <w:rPr>
                <w:bCs/>
                <w:lang w:val="en-AU"/>
              </w:rPr>
              <w:t xml:space="preserve"> national NGO</w:t>
            </w:r>
            <w:r w:rsidR="00D241A0">
              <w:rPr>
                <w:bCs/>
                <w:lang w:val="en-AU"/>
              </w:rPr>
              <w:t>s</w:t>
            </w:r>
            <w:r w:rsidR="00721668">
              <w:rPr>
                <w:bCs/>
                <w:lang w:val="en-AU"/>
              </w:rPr>
              <w:t xml:space="preserve"> and CSO</w:t>
            </w:r>
            <w:r w:rsidR="00D241A0">
              <w:rPr>
                <w:bCs/>
                <w:lang w:val="en-AU"/>
              </w:rPr>
              <w:t>s</w:t>
            </w:r>
            <w:r w:rsidR="00721668">
              <w:rPr>
                <w:bCs/>
                <w:lang w:val="en-AU"/>
              </w:rPr>
              <w:t xml:space="preserve">. According to </w:t>
            </w:r>
            <w:r w:rsidR="00110B53">
              <w:rPr>
                <w:bCs/>
                <w:lang w:val="en-AU"/>
              </w:rPr>
              <w:t xml:space="preserve">agreement on ToR, </w:t>
            </w:r>
            <w:r w:rsidR="00035681">
              <w:rPr>
                <w:bCs/>
                <w:lang w:val="en-AU"/>
              </w:rPr>
              <w:t xml:space="preserve">it is supposed to have </w:t>
            </w:r>
            <w:r w:rsidR="00D241A0">
              <w:rPr>
                <w:bCs/>
                <w:lang w:val="en-AU"/>
              </w:rPr>
              <w:t>1 INGO and 1 UN</w:t>
            </w:r>
            <w:r w:rsidR="00C801CD">
              <w:rPr>
                <w:bCs/>
                <w:lang w:val="en-AU"/>
              </w:rPr>
              <w:t xml:space="preserve"> Agency, so it is requested to reach out EOI </w:t>
            </w:r>
            <w:r w:rsidR="00D72B87">
              <w:rPr>
                <w:bCs/>
                <w:lang w:val="en-AU"/>
              </w:rPr>
              <w:t xml:space="preserve">to complete formation of project steering committee </w:t>
            </w:r>
            <w:r w:rsidR="00FB6A57">
              <w:rPr>
                <w:bCs/>
                <w:lang w:val="en-AU"/>
              </w:rPr>
              <w:t>over the next few weeks.</w:t>
            </w:r>
          </w:p>
          <w:p w14:paraId="1E5BD265" w14:textId="77777777" w:rsidR="00FB6A57" w:rsidRDefault="004F711C" w:rsidP="00D85E01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WFP formed a CVP-TWG</w:t>
            </w:r>
            <w:r w:rsidR="00D957DC">
              <w:rPr>
                <w:bCs/>
                <w:lang w:val="en-AU"/>
              </w:rPr>
              <w:t xml:space="preserve"> and </w:t>
            </w:r>
            <w:r w:rsidR="00D53F58">
              <w:rPr>
                <w:bCs/>
                <w:lang w:val="en-AU"/>
              </w:rPr>
              <w:t>CVP-TWG</w:t>
            </w:r>
            <w:r>
              <w:rPr>
                <w:bCs/>
                <w:lang w:val="en-AU"/>
              </w:rPr>
              <w:t xml:space="preserve"> </w:t>
            </w:r>
            <w:r w:rsidR="00D53F58">
              <w:rPr>
                <w:bCs/>
                <w:lang w:val="en-AU"/>
              </w:rPr>
              <w:t>has already held two meetings</w:t>
            </w:r>
            <w:r w:rsidR="00A34CFC">
              <w:rPr>
                <w:bCs/>
                <w:lang w:val="en-AU"/>
              </w:rPr>
              <w:t xml:space="preserve"> to date</w:t>
            </w:r>
            <w:r w:rsidR="00735422">
              <w:rPr>
                <w:bCs/>
                <w:lang w:val="en-AU"/>
              </w:rPr>
              <w:t xml:space="preserve">. They are in the process of developing data standards </w:t>
            </w:r>
            <w:r w:rsidR="00A34CFC">
              <w:rPr>
                <w:bCs/>
                <w:lang w:val="en-AU"/>
              </w:rPr>
              <w:t xml:space="preserve">and reporting process. </w:t>
            </w:r>
          </w:p>
          <w:p w14:paraId="4A1A7FC1" w14:textId="77777777" w:rsidR="0083365D" w:rsidRDefault="00437686" w:rsidP="00D85E01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One of the aspect</w:t>
            </w:r>
            <w:r w:rsidR="00BC77BA">
              <w:rPr>
                <w:bCs/>
                <w:lang w:val="en-AU"/>
              </w:rPr>
              <w:t>s</w:t>
            </w:r>
            <w:r>
              <w:rPr>
                <w:bCs/>
                <w:lang w:val="en-AU"/>
              </w:rPr>
              <w:t xml:space="preserve"> of AAP </w:t>
            </w:r>
            <w:r w:rsidR="000F20D2">
              <w:rPr>
                <w:bCs/>
                <w:lang w:val="en-AU"/>
              </w:rPr>
              <w:t xml:space="preserve">project is to support on coordination of the </w:t>
            </w:r>
            <w:r w:rsidR="00BC77BA">
              <w:rPr>
                <w:bCs/>
                <w:lang w:val="en-AU"/>
              </w:rPr>
              <w:t>AAP/CE WG</w:t>
            </w:r>
            <w:r w:rsidR="00F834D1">
              <w:rPr>
                <w:bCs/>
                <w:lang w:val="en-AU"/>
              </w:rPr>
              <w:t xml:space="preserve"> to be able to held discussion on working group level. </w:t>
            </w:r>
          </w:p>
          <w:p w14:paraId="219ECF38" w14:textId="77777777" w:rsidR="00F866B3" w:rsidRDefault="00F866B3" w:rsidP="00D85E01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Next Steps </w:t>
            </w:r>
          </w:p>
          <w:p w14:paraId="598E2E83" w14:textId="77777777" w:rsidR="00726196" w:rsidRDefault="00726196" w:rsidP="0072619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To finalize recruitments and contracting of Plan within July </w:t>
            </w:r>
          </w:p>
          <w:p w14:paraId="18A69B47" w14:textId="03DA9F80" w:rsidR="00726196" w:rsidRDefault="00F65FD4" w:rsidP="0072619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To operationalize the project steering committee </w:t>
            </w:r>
          </w:p>
          <w:p w14:paraId="77C45F05" w14:textId="77777777" w:rsidR="00F65FD4" w:rsidRDefault="00F65FD4" w:rsidP="0072619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To advertise EOI for small grants to national CSO once all project staff are </w:t>
            </w:r>
            <w:r w:rsidR="005E1F78">
              <w:rPr>
                <w:bCs/>
                <w:lang w:val="en-AU"/>
              </w:rPr>
              <w:t xml:space="preserve">on board so that they can support </w:t>
            </w:r>
            <w:r w:rsidR="00724376">
              <w:rPr>
                <w:bCs/>
                <w:lang w:val="en-AU"/>
              </w:rPr>
              <w:t xml:space="preserve">the implementation of small grants </w:t>
            </w:r>
            <w:r w:rsidR="002660B3">
              <w:rPr>
                <w:bCs/>
                <w:lang w:val="en-AU"/>
              </w:rPr>
              <w:t xml:space="preserve">for the </w:t>
            </w:r>
            <w:r w:rsidR="003E269C">
              <w:rPr>
                <w:bCs/>
                <w:lang w:val="en-AU"/>
              </w:rPr>
              <w:t xml:space="preserve">15 </w:t>
            </w:r>
            <w:r w:rsidR="002660B3">
              <w:rPr>
                <w:bCs/>
                <w:lang w:val="en-AU"/>
              </w:rPr>
              <w:t>national level organization</w:t>
            </w:r>
            <w:r w:rsidR="003E269C">
              <w:rPr>
                <w:bCs/>
                <w:lang w:val="en-AU"/>
              </w:rPr>
              <w:t>s</w:t>
            </w:r>
            <w:r w:rsidR="002660B3">
              <w:rPr>
                <w:bCs/>
                <w:lang w:val="en-AU"/>
              </w:rPr>
              <w:t xml:space="preserve"> in Northwest and Southeast. </w:t>
            </w:r>
          </w:p>
          <w:p w14:paraId="0FCCBC68" w14:textId="77777777" w:rsidR="00E50894" w:rsidRDefault="009F3009" w:rsidP="0072619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To finalize CVP data standards and reporting process by WFP</w:t>
            </w:r>
          </w:p>
          <w:p w14:paraId="3CFE047A" w14:textId="77777777" w:rsidR="009F3009" w:rsidRDefault="009F3009" w:rsidP="0072619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To develop AAP online training materials by Plan </w:t>
            </w:r>
          </w:p>
          <w:p w14:paraId="6561CA71" w14:textId="223C198D" w:rsidR="00CD04AD" w:rsidRDefault="00CD04AD" w:rsidP="0072619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To roll-out trainings (online and in-person) on AAP by Plan</w:t>
            </w:r>
          </w:p>
          <w:p w14:paraId="24B4A55C" w14:textId="77777777" w:rsidR="009F3009" w:rsidRDefault="00352BF5" w:rsidP="00726196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IOM will support AAP coordination </w:t>
            </w:r>
            <w:r w:rsidR="00D7430F">
              <w:rPr>
                <w:bCs/>
                <w:lang w:val="en-AU"/>
              </w:rPr>
              <w:t>process</w:t>
            </w:r>
            <w:r w:rsidR="003315A6">
              <w:rPr>
                <w:bCs/>
                <w:lang w:val="en-AU"/>
              </w:rPr>
              <w:t xml:space="preserve">, especially in northwest and southeast </w:t>
            </w:r>
            <w:r w:rsidR="00D7430F">
              <w:rPr>
                <w:bCs/>
                <w:lang w:val="en-AU"/>
              </w:rPr>
              <w:t>as soon as the staff are on board.</w:t>
            </w:r>
          </w:p>
          <w:p w14:paraId="2E135443" w14:textId="77777777" w:rsidR="009E5794" w:rsidRDefault="009E5794" w:rsidP="009E5794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</w:p>
          <w:p w14:paraId="1A213A8B" w14:textId="77777777" w:rsidR="009E5794" w:rsidRPr="007826FA" w:rsidRDefault="009E5794" w:rsidP="009E5794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7826FA">
              <w:rPr>
                <w:b/>
                <w:lang w:val="en-AU"/>
              </w:rPr>
              <w:t xml:space="preserve">AAP Online Course Update and Capacity Building Plan </w:t>
            </w:r>
          </w:p>
          <w:p w14:paraId="6A090404" w14:textId="77777777" w:rsidR="009E5794" w:rsidRDefault="00A00786" w:rsidP="002915FA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Introduction to AAP (beginner level) is already launched. </w:t>
            </w:r>
            <w:r w:rsidR="00D632A5">
              <w:rPr>
                <w:bCs/>
                <w:lang w:val="en-AU"/>
              </w:rPr>
              <w:t xml:space="preserve">The coming online course is related to establishing effective CFM and it will be intermediate level. </w:t>
            </w:r>
            <w:r w:rsidR="00E84941">
              <w:rPr>
                <w:bCs/>
                <w:lang w:val="en-AU"/>
              </w:rPr>
              <w:t>At this point, it is required to discussed among workstr</w:t>
            </w:r>
            <w:r w:rsidR="00026E6D">
              <w:rPr>
                <w:bCs/>
                <w:lang w:val="en-AU"/>
              </w:rPr>
              <w:t>eam</w:t>
            </w:r>
            <w:r w:rsidR="00E84941">
              <w:rPr>
                <w:bCs/>
                <w:lang w:val="en-AU"/>
              </w:rPr>
              <w:t xml:space="preserve"> members about which curriculum will be</w:t>
            </w:r>
            <w:r w:rsidR="00026E6D">
              <w:rPr>
                <w:bCs/>
                <w:lang w:val="en-AU"/>
              </w:rPr>
              <w:t xml:space="preserve"> mainly</w:t>
            </w:r>
            <w:r w:rsidR="00E84941">
              <w:rPr>
                <w:bCs/>
                <w:lang w:val="en-AU"/>
              </w:rPr>
              <w:t xml:space="preserve"> used to </w:t>
            </w:r>
            <w:r w:rsidR="00026E6D">
              <w:rPr>
                <w:bCs/>
                <w:lang w:val="en-AU"/>
              </w:rPr>
              <w:t>develop</w:t>
            </w:r>
            <w:r w:rsidR="00C40013">
              <w:rPr>
                <w:bCs/>
                <w:lang w:val="en-AU"/>
              </w:rPr>
              <w:t xml:space="preserve">. And, we plan to hire the consultant </w:t>
            </w:r>
            <w:r w:rsidR="007A5C47">
              <w:rPr>
                <w:bCs/>
                <w:lang w:val="en-AU"/>
              </w:rPr>
              <w:t xml:space="preserve">(content writer), develop the content and </w:t>
            </w:r>
            <w:r w:rsidR="00D1167F">
              <w:rPr>
                <w:bCs/>
                <w:lang w:val="en-AU"/>
              </w:rPr>
              <w:t xml:space="preserve">launch this online course. </w:t>
            </w:r>
          </w:p>
          <w:p w14:paraId="3B7D3D94" w14:textId="349FD0C7" w:rsidR="00F06805" w:rsidRDefault="007826FA" w:rsidP="002915FA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Based on the last month discussion, </w:t>
            </w:r>
            <w:r w:rsidR="00D679B4">
              <w:rPr>
                <w:bCs/>
                <w:lang w:val="en-AU"/>
              </w:rPr>
              <w:t xml:space="preserve">a standardized online course: </w:t>
            </w:r>
            <w:r w:rsidR="001313EF">
              <w:rPr>
                <w:bCs/>
                <w:lang w:val="en-AU"/>
              </w:rPr>
              <w:t>overview AAP course</w:t>
            </w:r>
            <w:r w:rsidR="00223212">
              <w:rPr>
                <w:bCs/>
                <w:lang w:val="en-AU"/>
              </w:rPr>
              <w:t xml:space="preserve"> including PPT slide</w:t>
            </w:r>
            <w:r w:rsidR="001313EF">
              <w:rPr>
                <w:bCs/>
                <w:lang w:val="en-AU"/>
              </w:rPr>
              <w:t xml:space="preserve">, designed by UNOCHA is uploaded </w:t>
            </w:r>
            <w:r w:rsidR="00D679B4">
              <w:rPr>
                <w:bCs/>
                <w:lang w:val="en-AU"/>
              </w:rPr>
              <w:t xml:space="preserve">under </w:t>
            </w:r>
            <w:r w:rsidR="00223212">
              <w:rPr>
                <w:bCs/>
                <w:lang w:val="en-AU"/>
              </w:rPr>
              <w:t xml:space="preserve">interagency AAP training package in </w:t>
            </w:r>
            <w:r w:rsidR="00D679B4">
              <w:rPr>
                <w:bCs/>
                <w:lang w:val="en-AU"/>
              </w:rPr>
              <w:t xml:space="preserve">the </w:t>
            </w:r>
            <w:r w:rsidR="001313EF">
              <w:rPr>
                <w:bCs/>
                <w:lang w:val="en-AU"/>
              </w:rPr>
              <w:t>AAP MIMU Page</w:t>
            </w:r>
            <w:r w:rsidR="00223212">
              <w:rPr>
                <w:bCs/>
                <w:lang w:val="en-AU"/>
              </w:rPr>
              <w:t xml:space="preserve">. </w:t>
            </w:r>
          </w:p>
          <w:p w14:paraId="4DAEAFD1" w14:textId="2E9188DA" w:rsidR="00223212" w:rsidRDefault="006B39D8" w:rsidP="002915FA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Three </w:t>
            </w:r>
            <w:r w:rsidR="00B61DA0">
              <w:rPr>
                <w:bCs/>
                <w:lang w:val="en-AU"/>
              </w:rPr>
              <w:t xml:space="preserve">AAP/CE in-person training will be organized </w:t>
            </w:r>
            <w:r w:rsidR="00756A69">
              <w:rPr>
                <w:bCs/>
                <w:lang w:val="en-AU"/>
              </w:rPr>
              <w:t>with 40 participants per batch</w:t>
            </w:r>
            <w:r w:rsidR="0073477A">
              <w:rPr>
                <w:bCs/>
                <w:lang w:val="en-AU"/>
              </w:rPr>
              <w:t xml:space="preserve">, especially for participants from northwest and southwest. </w:t>
            </w:r>
          </w:p>
          <w:p w14:paraId="34AB3355" w14:textId="731DFF98" w:rsidR="0073477A" w:rsidRDefault="009D3EA5" w:rsidP="002915FA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To develop AAP related assessment </w:t>
            </w:r>
          </w:p>
          <w:p w14:paraId="2AFE97F1" w14:textId="77777777" w:rsidR="00D1167F" w:rsidRDefault="009D3EA5" w:rsidP="002915FA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To support and empower partners, especially the grantees from workstream B led by IOM</w:t>
            </w:r>
          </w:p>
          <w:p w14:paraId="0E7BD9E8" w14:textId="77777777" w:rsidR="009D3EA5" w:rsidRDefault="009D3EA5" w:rsidP="002915FA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spacing w:line="270" w:lineRule="atLeast"/>
              <w:ind w:left="870"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Regular coordination </w:t>
            </w:r>
            <w:r w:rsidR="00F843ED">
              <w:rPr>
                <w:bCs/>
                <w:lang w:val="en-AU"/>
              </w:rPr>
              <w:t xml:space="preserve">with the IOM, WFP, AAP/CE Sub-clusters and other clusters </w:t>
            </w:r>
          </w:p>
          <w:p w14:paraId="3DFFEF14" w14:textId="77777777" w:rsidR="00A474B4" w:rsidRDefault="00A474B4" w:rsidP="00A474B4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</w:p>
          <w:p w14:paraId="1E83A4C4" w14:textId="77777777" w:rsidR="00A474B4" w:rsidRDefault="00A474B4" w:rsidP="00A474B4">
            <w:pPr>
              <w:pStyle w:val="TableParagraph"/>
              <w:tabs>
                <w:tab w:val="left" w:pos="334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AAP/CE Working Group Co-chair Update</w:t>
            </w:r>
          </w:p>
          <w:p w14:paraId="3B54A628" w14:textId="77777777" w:rsidR="00A474B4" w:rsidRDefault="00A474B4" w:rsidP="00A474B4">
            <w:pPr>
              <w:pStyle w:val="TableParagraph"/>
              <w:numPr>
                <w:ilvl w:val="1"/>
                <w:numId w:val="2"/>
              </w:numPr>
              <w:tabs>
                <w:tab w:val="left" w:pos="835"/>
              </w:tabs>
              <w:spacing w:line="242" w:lineRule="auto"/>
              <w:ind w:right="729"/>
              <w:jc w:val="both"/>
              <w:rPr>
                <w:bCs/>
              </w:rPr>
            </w:pPr>
            <w:r>
              <w:rPr>
                <w:bCs/>
              </w:rPr>
              <w:t xml:space="preserve">There has been two Co-chair, one from UN Agencies and one from INGO/CBO/CSO since 2020. To strengthen localization approach, there will be three co-chairs starting from August – one from UN Agencies, one from INGO and one from national NGO/CBO/CSO. Interested organization can submit EOI to AAP/CE Working Group. The criteria will be the interested individuals from organization have AAP/CE experience at interagency level, support monthly meeting and lead discussion, and participate in AAP/CE related coordination. In addition, the interested candidates can give nine hours participation commitment to AAP/CE Working Group. </w:t>
            </w:r>
          </w:p>
          <w:p w14:paraId="46EEF397" w14:textId="7FCAA0B5" w:rsidR="00A474B4" w:rsidRPr="00D85E01" w:rsidRDefault="00A474B4" w:rsidP="00A474B4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</w:p>
        </w:tc>
        <w:tc>
          <w:tcPr>
            <w:tcW w:w="1911" w:type="dxa"/>
          </w:tcPr>
          <w:p w14:paraId="46EEF398" w14:textId="77777777" w:rsidR="008B5101" w:rsidRPr="00761AE6" w:rsidRDefault="008B5101">
            <w:pPr>
              <w:pStyle w:val="TableParagraph"/>
              <w:spacing w:before="1"/>
              <w:ind w:left="0"/>
              <w:rPr>
                <w:b/>
                <w:lang w:val="en-AU"/>
              </w:rPr>
            </w:pPr>
          </w:p>
          <w:p w14:paraId="51B195F4" w14:textId="77777777" w:rsidR="00525682" w:rsidRDefault="00525682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62F63D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1E7694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FA62E63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799A77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7FB17E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A1EBA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C440B5A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E37569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44212D1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D69380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87473B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3D437C8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C53AE0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16CB7A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6085FD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EDC6E90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C8A4558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4FA7C9A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663E847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EBDE079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D1595F6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6284CD0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A085B9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7A96C7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F8D89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DA08C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F7CEFBA" w14:textId="77777777" w:rsidR="00CC3E1F" w:rsidRDefault="00CC3E1F" w:rsidP="00E5089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1F6ED5DA" w14:textId="729D6C6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#IOM to share the information </w:t>
            </w:r>
            <w:r w:rsidR="00E50894">
              <w:rPr>
                <w:bCs/>
                <w:lang w:val="en-AU"/>
              </w:rPr>
              <w:t>of small grants as soon as the staff are on board</w:t>
            </w:r>
          </w:p>
          <w:p w14:paraId="4A9452BC" w14:textId="77777777" w:rsidR="00525682" w:rsidRDefault="00525682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D4E9B37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71A02C64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66B8CDBD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20E37C18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27308827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6E0C641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20385B60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67B55AB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7D53C590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516C3B75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536C80CD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0F209805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5C55A76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2130A845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33B093B8" w14:textId="0B6097B3" w:rsidR="00A474B4" w:rsidRDefault="00417C1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# AAP Coordinator to share </w:t>
            </w:r>
            <w:r w:rsidR="00F4659A">
              <w:rPr>
                <w:bCs/>
                <w:lang w:val="en-AU"/>
              </w:rPr>
              <w:t>the information of in-person training</w:t>
            </w:r>
            <w:r w:rsidR="00371462">
              <w:rPr>
                <w:bCs/>
                <w:lang w:val="en-AU"/>
              </w:rPr>
              <w:t xml:space="preserve"> regarding selection cr</w:t>
            </w:r>
            <w:r w:rsidR="00DC369C">
              <w:rPr>
                <w:bCs/>
                <w:lang w:val="en-AU"/>
              </w:rPr>
              <w:t>iteria</w:t>
            </w:r>
          </w:p>
          <w:p w14:paraId="14541CED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190AB31C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0E6CF2A3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9C3438B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05948A0E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25BF7FCB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28BEB09E" w14:textId="77777777" w:rsidR="00A474B4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6EEF39B" w14:textId="368A68B4" w:rsidR="00A474B4" w:rsidRPr="006634F3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  <w:r>
              <w:t># National AAP Coordinator to share EOI for AAP/CE WG Co-chair.</w:t>
            </w:r>
          </w:p>
        </w:tc>
      </w:tr>
    </w:tbl>
    <w:p w14:paraId="46EEF39D" w14:textId="77777777" w:rsidR="008B5101" w:rsidRDefault="008B5101">
      <w:pPr>
        <w:sectPr w:rsidR="008B5101">
          <w:footerReference w:type="default" r:id="rId10"/>
          <w:type w:val="continuous"/>
          <w:pgSz w:w="11910" w:h="16840"/>
          <w:pgMar w:top="1120" w:right="480" w:bottom="1200" w:left="740" w:header="0" w:footer="1011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9"/>
        <w:gridCol w:w="1911"/>
      </w:tblGrid>
      <w:tr w:rsidR="008B5101" w14:paraId="46EEF3AD" w14:textId="77777777" w:rsidTr="00A018C0">
        <w:trPr>
          <w:trHeight w:val="4396"/>
        </w:trPr>
        <w:tc>
          <w:tcPr>
            <w:tcW w:w="8549" w:type="dxa"/>
          </w:tcPr>
          <w:p w14:paraId="1FB69787" w14:textId="77777777" w:rsidR="003122A8" w:rsidRPr="00C369C7" w:rsidRDefault="00A474B4" w:rsidP="00A474B4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Cs/>
              </w:rPr>
            </w:pPr>
            <w:r>
              <w:rPr>
                <w:b/>
                <w:lang w:val="en-AU"/>
              </w:rPr>
              <w:lastRenderedPageBreak/>
              <w:t>Member Updates</w:t>
            </w:r>
          </w:p>
          <w:p w14:paraId="66653EAF" w14:textId="6757AEBC" w:rsidR="00C369C7" w:rsidRDefault="00AA5446" w:rsidP="00C369C7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r>
              <w:rPr>
                <w:bCs/>
              </w:rPr>
              <w:t xml:space="preserve">UNICEF </w:t>
            </w:r>
            <w:r w:rsidR="00705F06">
              <w:rPr>
                <w:bCs/>
              </w:rPr>
              <w:t xml:space="preserve">completed </w:t>
            </w:r>
            <w:r w:rsidR="002C56D1">
              <w:rPr>
                <w:bCs/>
              </w:rPr>
              <w:t xml:space="preserve">its </w:t>
            </w:r>
            <w:r>
              <w:rPr>
                <w:bCs/>
              </w:rPr>
              <w:t xml:space="preserve">plan to </w:t>
            </w:r>
            <w:r w:rsidR="00705F06">
              <w:rPr>
                <w:bCs/>
              </w:rPr>
              <w:t>provide five</w:t>
            </w:r>
            <w:r>
              <w:rPr>
                <w:bCs/>
              </w:rPr>
              <w:t xml:space="preserve"> AAP training for UNICEF’s partners</w:t>
            </w:r>
            <w:r w:rsidR="002C56D1">
              <w:rPr>
                <w:bCs/>
              </w:rPr>
              <w:t xml:space="preserve"> within this</w:t>
            </w:r>
            <w:r w:rsidR="00446D1C">
              <w:rPr>
                <w:bCs/>
              </w:rPr>
              <w:t xml:space="preserve"> year</w:t>
            </w:r>
            <w:r w:rsidR="00705F06">
              <w:rPr>
                <w:bCs/>
              </w:rPr>
              <w:t>. According to the request from partner organizations, the training will be provided</w:t>
            </w:r>
            <w:r w:rsidR="00300F17">
              <w:rPr>
                <w:bCs/>
              </w:rPr>
              <w:t xml:space="preserve"> in the future. </w:t>
            </w:r>
            <w:r w:rsidR="00EC04E1">
              <w:rPr>
                <w:bCs/>
              </w:rPr>
              <w:t xml:space="preserve">UNICEF can share </w:t>
            </w:r>
            <w:r w:rsidR="00300F17">
              <w:rPr>
                <w:bCs/>
              </w:rPr>
              <w:t>AAP online course</w:t>
            </w:r>
            <w:r w:rsidR="00446421">
              <w:rPr>
                <w:bCs/>
              </w:rPr>
              <w:t xml:space="preserve"> which is up</w:t>
            </w:r>
            <w:r w:rsidR="00C77B23">
              <w:rPr>
                <w:bCs/>
              </w:rPr>
              <w:t>loaded</w:t>
            </w:r>
            <w:r w:rsidR="00446421">
              <w:rPr>
                <w:bCs/>
              </w:rPr>
              <w:t xml:space="preserve"> </w:t>
            </w:r>
            <w:r w:rsidR="00C77B23">
              <w:rPr>
                <w:bCs/>
              </w:rPr>
              <w:t>in UNICEF learning</w:t>
            </w:r>
            <w:r w:rsidR="008F3A1E">
              <w:rPr>
                <w:bCs/>
              </w:rPr>
              <w:t xml:space="preserve"> </w:t>
            </w:r>
            <w:r w:rsidR="00C77B23">
              <w:rPr>
                <w:bCs/>
              </w:rPr>
              <w:t xml:space="preserve">portal </w:t>
            </w:r>
            <w:r w:rsidR="008F3A1E">
              <w:rPr>
                <w:bCs/>
              </w:rPr>
              <w:t xml:space="preserve">so that the learners can learn and access the learning resources by logging in to the course. </w:t>
            </w:r>
            <w:r w:rsidR="00F94BC3">
              <w:rPr>
                <w:bCs/>
              </w:rPr>
              <w:t xml:space="preserve">UNICEF is conducting </w:t>
            </w:r>
            <w:r w:rsidR="00171FEF">
              <w:rPr>
                <w:bCs/>
              </w:rPr>
              <w:t xml:space="preserve">satisfaction surveys to education, health and nutrition partners. </w:t>
            </w:r>
          </w:p>
          <w:p w14:paraId="646ECD85" w14:textId="77777777" w:rsidR="001B6EC7" w:rsidRDefault="001B6EC7" w:rsidP="001B6EC7">
            <w:pPr>
              <w:pStyle w:val="TableParagraph"/>
              <w:tabs>
                <w:tab w:val="left" w:pos="334"/>
              </w:tabs>
              <w:ind w:left="835"/>
              <w:rPr>
                <w:bCs/>
              </w:rPr>
            </w:pPr>
          </w:p>
          <w:p w14:paraId="70B579AC" w14:textId="77777777" w:rsidR="001B6EC7" w:rsidRDefault="001B6EC7" w:rsidP="001B6EC7">
            <w:pPr>
              <w:pStyle w:val="TableParagraph"/>
              <w:tabs>
                <w:tab w:val="left" w:pos="334"/>
              </w:tabs>
              <w:ind w:left="835"/>
              <w:rPr>
                <w:bCs/>
              </w:rPr>
            </w:pPr>
          </w:p>
          <w:p w14:paraId="3F130DDA" w14:textId="1B057152" w:rsidR="00E9168B" w:rsidRPr="002C2330" w:rsidRDefault="00E9168B" w:rsidP="00C369C7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r>
              <w:rPr>
                <w:bCs/>
              </w:rPr>
              <w:t>UNFPA</w:t>
            </w:r>
            <w:r w:rsidR="00915965">
              <w:rPr>
                <w:bCs/>
              </w:rPr>
              <w:t xml:space="preserve"> </w:t>
            </w:r>
            <w:r w:rsidR="00565308">
              <w:rPr>
                <w:bCs/>
              </w:rPr>
              <w:t>share</w:t>
            </w:r>
            <w:r w:rsidR="001D086A">
              <w:rPr>
                <w:bCs/>
              </w:rPr>
              <w:t>d</w:t>
            </w:r>
            <w:r w:rsidR="00565308">
              <w:rPr>
                <w:bCs/>
              </w:rPr>
              <w:t xml:space="preserve"> updated information of GVB Sub-cluster </w:t>
            </w:r>
            <w:r w:rsidR="004753E4">
              <w:rPr>
                <w:bCs/>
              </w:rPr>
              <w:t xml:space="preserve">developed by UNFPA and </w:t>
            </w:r>
            <w:r w:rsidR="001B313E">
              <w:rPr>
                <w:bCs/>
              </w:rPr>
              <w:t xml:space="preserve">GVB </w:t>
            </w:r>
            <w:r w:rsidR="002B174C">
              <w:rPr>
                <w:bCs/>
              </w:rPr>
              <w:t>coordination</w:t>
            </w:r>
            <w:r w:rsidR="001B313E">
              <w:rPr>
                <w:bCs/>
              </w:rPr>
              <w:t xml:space="preserve"> </w:t>
            </w:r>
            <w:r w:rsidR="00821341">
              <w:rPr>
                <w:bCs/>
              </w:rPr>
              <w:t xml:space="preserve">at </w:t>
            </w:r>
            <w:r w:rsidR="007E4A6C">
              <w:rPr>
                <w:bCs/>
              </w:rPr>
              <w:t>both</w:t>
            </w:r>
            <w:r w:rsidR="00821341">
              <w:rPr>
                <w:bCs/>
              </w:rPr>
              <w:t xml:space="preserve"> national and sub-national level</w:t>
            </w:r>
            <w:r w:rsidR="007E4A6C">
              <w:rPr>
                <w:bCs/>
              </w:rPr>
              <w:t>s</w:t>
            </w:r>
            <w:r w:rsidR="00821341">
              <w:rPr>
                <w:bCs/>
              </w:rPr>
              <w:t xml:space="preserve">. </w:t>
            </w:r>
            <w:r w:rsidR="0033255E">
              <w:rPr>
                <w:bCs/>
              </w:rPr>
              <w:t xml:space="preserve">According to the previous meeting discussion, </w:t>
            </w:r>
            <w:r w:rsidR="00E6500A">
              <w:rPr>
                <w:bCs/>
              </w:rPr>
              <w:t xml:space="preserve">some partners are encountering the difficulties </w:t>
            </w:r>
            <w:r w:rsidR="00076261">
              <w:rPr>
                <w:bCs/>
              </w:rPr>
              <w:t>to connect to GVB survivors, women</w:t>
            </w:r>
            <w:r w:rsidR="000211CB">
              <w:rPr>
                <w:bCs/>
              </w:rPr>
              <w:t xml:space="preserve"> and </w:t>
            </w:r>
            <w:r w:rsidR="00076261">
              <w:rPr>
                <w:bCs/>
              </w:rPr>
              <w:t>girls</w:t>
            </w:r>
            <w:r w:rsidR="00BF7EC0">
              <w:rPr>
                <w:bCs/>
              </w:rPr>
              <w:t xml:space="preserve"> as they don’t know </w:t>
            </w:r>
            <w:r w:rsidR="001E37AB">
              <w:rPr>
                <w:bCs/>
              </w:rPr>
              <w:t>the availability of GVB service providers</w:t>
            </w:r>
            <w:r w:rsidR="00C61343">
              <w:rPr>
                <w:bCs/>
              </w:rPr>
              <w:t xml:space="preserve">. </w:t>
            </w:r>
            <w:r w:rsidR="0007534E">
              <w:rPr>
                <w:bCs/>
              </w:rPr>
              <w:t>In the current context</w:t>
            </w:r>
            <w:r w:rsidR="0016554A">
              <w:rPr>
                <w:bCs/>
              </w:rPr>
              <w:t xml:space="preserve">, the issue is that </w:t>
            </w:r>
            <w:r w:rsidR="00AE4931">
              <w:rPr>
                <w:bCs/>
              </w:rPr>
              <w:t>there is no detailed information of GVB service providers.</w:t>
            </w:r>
            <w:r w:rsidR="008873D4">
              <w:rPr>
                <w:rFonts w:cstheme="minorBidi" w:hint="cs"/>
                <w:bCs/>
                <w:cs/>
                <w:lang w:bidi="my-MM"/>
              </w:rPr>
              <w:t xml:space="preserve"> </w:t>
            </w:r>
            <w:r w:rsidR="0007534E">
              <w:rPr>
                <w:rFonts w:cstheme="minorBidi"/>
                <w:bCs/>
                <w:lang w:bidi="my-MM"/>
              </w:rPr>
              <w:t xml:space="preserve">To address this issue, </w:t>
            </w:r>
            <w:r w:rsidR="003D79F0">
              <w:rPr>
                <w:rFonts w:cstheme="minorBidi"/>
                <w:bCs/>
                <w:lang w:bidi="my-MM"/>
              </w:rPr>
              <w:t xml:space="preserve">UNFPA developed a database </w:t>
            </w:r>
            <w:r w:rsidR="00604500">
              <w:rPr>
                <w:rFonts w:cstheme="minorBidi"/>
                <w:bCs/>
                <w:lang w:bidi="my-MM"/>
              </w:rPr>
              <w:t xml:space="preserve">and </w:t>
            </w:r>
            <w:r w:rsidR="0038556E">
              <w:rPr>
                <w:rFonts w:cstheme="minorBidi"/>
                <w:bCs/>
                <w:lang w:bidi="my-MM"/>
              </w:rPr>
              <w:t xml:space="preserve">the organizations can reach out to UNFPA GVB Coordinator to be able to connect GVB service providers. </w:t>
            </w:r>
            <w:r w:rsidR="00220485">
              <w:rPr>
                <w:rFonts w:cstheme="minorBidi"/>
                <w:bCs/>
                <w:lang w:bidi="my-MM"/>
              </w:rPr>
              <w:t>This process is in collaboration with Child Protection AOR</w:t>
            </w:r>
            <w:r w:rsidR="001B6EC7">
              <w:rPr>
                <w:rFonts w:cstheme="minorBidi"/>
                <w:bCs/>
                <w:lang w:bidi="my-MM"/>
              </w:rPr>
              <w:t xml:space="preserve">. </w:t>
            </w:r>
          </w:p>
          <w:p w14:paraId="042904DD" w14:textId="77777777" w:rsidR="002C2330" w:rsidRDefault="002C2330" w:rsidP="002C2330">
            <w:pPr>
              <w:pStyle w:val="TableParagraph"/>
              <w:tabs>
                <w:tab w:val="left" w:pos="334"/>
              </w:tabs>
              <w:rPr>
                <w:bCs/>
              </w:rPr>
            </w:pPr>
          </w:p>
          <w:p w14:paraId="7792B6FC" w14:textId="77777777" w:rsidR="002C2330" w:rsidRDefault="00262D14" w:rsidP="002C2330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commentRangeStart w:id="0"/>
            <w:r>
              <w:rPr>
                <w:bCs/>
              </w:rPr>
              <w:t xml:space="preserve">Khin Hla </w:t>
            </w:r>
            <w:r w:rsidR="007A0ABE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7A0ABE">
              <w:rPr>
                <w:bCs/>
              </w:rPr>
              <w:t>Provided updat</w:t>
            </w:r>
            <w:r w:rsidR="008D4BE0">
              <w:rPr>
                <w:bCs/>
              </w:rPr>
              <w:t xml:space="preserve">ed information of the organization as there are many activities including nexus approaches in central Rakhine. </w:t>
            </w:r>
            <w:r w:rsidR="00CF1C12">
              <w:rPr>
                <w:bCs/>
              </w:rPr>
              <w:t>As s</w:t>
            </w:r>
            <w:r w:rsidR="00A73014">
              <w:rPr>
                <w:bCs/>
              </w:rPr>
              <w:t xml:space="preserve">ecurity concern and </w:t>
            </w:r>
            <w:r w:rsidR="00CF1C12">
              <w:rPr>
                <w:bCs/>
              </w:rPr>
              <w:t xml:space="preserve">bank transition difficulties arise, </w:t>
            </w:r>
            <w:r w:rsidR="00CF6C02">
              <w:rPr>
                <w:bCs/>
              </w:rPr>
              <w:t xml:space="preserve">it is </w:t>
            </w:r>
            <w:r w:rsidR="00CF1C12">
              <w:rPr>
                <w:bCs/>
              </w:rPr>
              <w:t>request</w:t>
            </w:r>
            <w:r w:rsidR="00CF6C02">
              <w:rPr>
                <w:bCs/>
              </w:rPr>
              <w:t xml:space="preserve">ed </w:t>
            </w:r>
            <w:r w:rsidR="00CF1C12">
              <w:rPr>
                <w:bCs/>
              </w:rPr>
              <w:t xml:space="preserve">to share </w:t>
            </w:r>
            <w:r w:rsidR="0000042C">
              <w:rPr>
                <w:bCs/>
              </w:rPr>
              <w:t>how the process</w:t>
            </w:r>
            <w:r w:rsidR="00E00D8A">
              <w:rPr>
                <w:bCs/>
              </w:rPr>
              <w:t>es</w:t>
            </w:r>
            <w:r w:rsidR="0000042C">
              <w:rPr>
                <w:bCs/>
              </w:rPr>
              <w:t xml:space="preserve"> are running in </w:t>
            </w:r>
            <w:r w:rsidR="00F1031E">
              <w:rPr>
                <w:bCs/>
              </w:rPr>
              <w:t>other areas, especially in Rakhine state</w:t>
            </w:r>
            <w:r w:rsidR="005A44B1">
              <w:rPr>
                <w:bCs/>
              </w:rPr>
              <w:t xml:space="preserve">. </w:t>
            </w:r>
            <w:commentRangeEnd w:id="0"/>
            <w:r w:rsidR="00357C7C">
              <w:rPr>
                <w:rStyle w:val="CommentReference"/>
              </w:rPr>
              <w:commentReference w:id="0"/>
            </w:r>
          </w:p>
          <w:p w14:paraId="5282E1F9" w14:textId="77777777" w:rsidR="00882117" w:rsidRDefault="00882117" w:rsidP="00882117">
            <w:pPr>
              <w:pStyle w:val="ListParagraph"/>
              <w:rPr>
                <w:bCs/>
              </w:rPr>
            </w:pPr>
          </w:p>
          <w:p w14:paraId="4F140D5E" w14:textId="77777777" w:rsidR="00882117" w:rsidRDefault="004425D5" w:rsidP="002C2330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r>
              <w:rPr>
                <w:bCs/>
              </w:rPr>
              <w:t>Acte</w:t>
            </w:r>
            <w:r w:rsidR="00FB0EDB">
              <w:rPr>
                <w:bCs/>
              </w:rPr>
              <w:t>d received the request</w:t>
            </w:r>
            <w:r w:rsidR="00345ED7">
              <w:rPr>
                <w:bCs/>
              </w:rPr>
              <w:t>s</w:t>
            </w:r>
            <w:r w:rsidR="00FB0EDB">
              <w:rPr>
                <w:bCs/>
              </w:rPr>
              <w:t xml:space="preserve"> (feedback) from </w:t>
            </w:r>
            <w:r w:rsidR="00345ED7">
              <w:rPr>
                <w:bCs/>
              </w:rPr>
              <w:t xml:space="preserve">their non-operating areas and want to share these requests to appropriate organization. But there is limitation to access the information. </w:t>
            </w:r>
          </w:p>
          <w:p w14:paraId="4F51AC49" w14:textId="77777777" w:rsidR="00123542" w:rsidRDefault="00123542" w:rsidP="00123542">
            <w:pPr>
              <w:pStyle w:val="ListParagraph"/>
              <w:rPr>
                <w:bCs/>
              </w:rPr>
            </w:pPr>
          </w:p>
          <w:p w14:paraId="191BDB11" w14:textId="77777777" w:rsidR="0022137C" w:rsidRDefault="0022137C" w:rsidP="00123542">
            <w:pPr>
              <w:pStyle w:val="ListParagraph"/>
              <w:rPr>
                <w:bCs/>
              </w:rPr>
            </w:pPr>
          </w:p>
          <w:p w14:paraId="61833839" w14:textId="77777777" w:rsidR="0022137C" w:rsidRDefault="0022137C" w:rsidP="00123542">
            <w:pPr>
              <w:pStyle w:val="ListParagraph"/>
              <w:rPr>
                <w:bCs/>
              </w:rPr>
            </w:pPr>
          </w:p>
          <w:p w14:paraId="07DEC437" w14:textId="77777777" w:rsidR="00123542" w:rsidRDefault="00F25B6F" w:rsidP="002C2330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r>
              <w:rPr>
                <w:bCs/>
              </w:rPr>
              <w:t xml:space="preserve">Nyein Chan Oo - </w:t>
            </w:r>
            <w:r w:rsidR="00002A6C">
              <w:rPr>
                <w:bCs/>
              </w:rPr>
              <w:t xml:space="preserve">CHS second edition is out now and </w:t>
            </w:r>
            <w:r w:rsidR="0007011B">
              <w:rPr>
                <w:bCs/>
              </w:rPr>
              <w:t xml:space="preserve">there are slight changes in it. So, </w:t>
            </w:r>
            <w:r w:rsidR="00CE2118">
              <w:rPr>
                <w:bCs/>
              </w:rPr>
              <w:t>the question is that AAP/CE WG</w:t>
            </w:r>
            <w:r w:rsidR="00002A6C">
              <w:rPr>
                <w:bCs/>
              </w:rPr>
              <w:t xml:space="preserve"> </w:t>
            </w:r>
            <w:r w:rsidR="00CE2118">
              <w:rPr>
                <w:bCs/>
              </w:rPr>
              <w:t xml:space="preserve">has a plan to update the training modules based on the changes. </w:t>
            </w:r>
            <w:r>
              <w:rPr>
                <w:bCs/>
              </w:rPr>
              <w:t>Under the section of interactive handbook</w:t>
            </w:r>
            <w:r w:rsidR="00056D04">
              <w:rPr>
                <w:bCs/>
              </w:rPr>
              <w:t xml:space="preserve"> in MIMU, newly out CHS handbook including other resources is updated. </w:t>
            </w:r>
          </w:p>
          <w:p w14:paraId="6C587F7A" w14:textId="77777777" w:rsidR="0022137C" w:rsidRDefault="0022137C" w:rsidP="0022137C">
            <w:pPr>
              <w:pStyle w:val="TableParagraph"/>
              <w:tabs>
                <w:tab w:val="left" w:pos="334"/>
              </w:tabs>
              <w:ind w:left="835"/>
              <w:rPr>
                <w:bCs/>
              </w:rPr>
            </w:pPr>
          </w:p>
          <w:p w14:paraId="623D08D9" w14:textId="77777777" w:rsidR="0022137C" w:rsidRDefault="004730B4" w:rsidP="0022137C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commentRangeStart w:id="1"/>
            <w:r w:rsidRPr="00314DC0">
              <w:rPr>
                <w:bCs/>
                <w:color w:val="FF0000"/>
              </w:rPr>
              <w:t xml:space="preserve">May Thwe </w:t>
            </w:r>
            <w:commentRangeEnd w:id="1"/>
            <w:r w:rsidR="00314DC0">
              <w:rPr>
                <w:rStyle w:val="CommentReference"/>
              </w:rPr>
              <w:commentReference w:id="1"/>
            </w:r>
            <w:r>
              <w:rPr>
                <w:bCs/>
              </w:rPr>
              <w:t xml:space="preserve">– They provided child-participation AAP training and took the reference from Kaya. It is informed that </w:t>
            </w:r>
            <w:commentRangeStart w:id="2"/>
            <w:r w:rsidR="000B62F2">
              <w:rPr>
                <w:bCs/>
              </w:rPr>
              <w:t xml:space="preserve">child-friendly </w:t>
            </w:r>
            <w:r w:rsidR="00F11643">
              <w:rPr>
                <w:bCs/>
              </w:rPr>
              <w:t xml:space="preserve">CFM </w:t>
            </w:r>
            <w:r w:rsidR="00F11643" w:rsidRPr="00DB1DDA">
              <w:rPr>
                <w:bCs/>
                <w:highlight w:val="yellow"/>
              </w:rPr>
              <w:t>teaching</w:t>
            </w:r>
            <w:r w:rsidR="006B2C12">
              <w:rPr>
                <w:bCs/>
              </w:rPr>
              <w:t xml:space="preserve"> </w:t>
            </w:r>
            <w:commentRangeEnd w:id="2"/>
            <w:r w:rsidR="00EB632D">
              <w:rPr>
                <w:rStyle w:val="CommentReference"/>
              </w:rPr>
              <w:commentReference w:id="2"/>
            </w:r>
            <w:r w:rsidR="006B2C12">
              <w:rPr>
                <w:bCs/>
              </w:rPr>
              <w:t>is produced in collaboration</w:t>
            </w:r>
            <w:r w:rsidR="00DB1DDA">
              <w:rPr>
                <w:bCs/>
              </w:rPr>
              <w:t xml:space="preserve"> with AAP/CE WG and </w:t>
            </w:r>
            <w:r w:rsidR="00B36456">
              <w:rPr>
                <w:bCs/>
              </w:rPr>
              <w:t xml:space="preserve">CPAOR and encourage to use it. </w:t>
            </w:r>
          </w:p>
          <w:p w14:paraId="5A895FFF" w14:textId="77777777" w:rsidR="00114DAC" w:rsidRDefault="00114DAC" w:rsidP="00114DAC">
            <w:pPr>
              <w:pStyle w:val="ListParagraph"/>
              <w:rPr>
                <w:bCs/>
              </w:rPr>
            </w:pPr>
          </w:p>
          <w:p w14:paraId="46EEF3AA" w14:textId="1B8A8E7F" w:rsidR="00114DAC" w:rsidRPr="00A018C0" w:rsidRDefault="00114DAC" w:rsidP="0022137C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r>
              <w:rPr>
                <w:bCs/>
              </w:rPr>
              <w:t xml:space="preserve">UNWOMEN developed </w:t>
            </w:r>
            <w:r w:rsidRPr="002F2612">
              <w:rPr>
                <w:bCs/>
                <w:highlight w:val="yellow"/>
              </w:rPr>
              <w:t xml:space="preserve">DoD </w:t>
            </w:r>
            <w:r w:rsidR="00153C45" w:rsidRPr="002F2612">
              <w:rPr>
                <w:bCs/>
                <w:highlight w:val="yellow"/>
              </w:rPr>
              <w:t>curriculum</w:t>
            </w:r>
            <w:r w:rsidR="00153C45">
              <w:rPr>
                <w:bCs/>
              </w:rPr>
              <w:t xml:space="preserve"> </w:t>
            </w:r>
            <w:r w:rsidR="00A93CB7">
              <w:rPr>
                <w:bCs/>
              </w:rPr>
              <w:t xml:space="preserve">is in translation process and can access this curriculum in MIMU on September. </w:t>
            </w:r>
            <w:r w:rsidR="00054DE5" w:rsidRPr="002F2612">
              <w:rPr>
                <w:bCs/>
                <w:highlight w:val="yellow"/>
              </w:rPr>
              <w:t>G</w:t>
            </w:r>
            <w:r w:rsidR="002F2612" w:rsidRPr="002F2612">
              <w:rPr>
                <w:bCs/>
                <w:highlight w:val="yellow"/>
              </w:rPr>
              <w:t>hear</w:t>
            </w:r>
            <w:r w:rsidR="004338B5">
              <w:rPr>
                <w:bCs/>
                <w:highlight w:val="yellow"/>
              </w:rPr>
              <w:t>t</w:t>
            </w:r>
            <w:r w:rsidR="002F2612" w:rsidRPr="002F2612">
              <w:rPr>
                <w:bCs/>
                <w:highlight w:val="yellow"/>
              </w:rPr>
              <w:t xml:space="preserve"> roll-out plan</w:t>
            </w:r>
            <w:r w:rsidR="002F2612">
              <w:rPr>
                <w:bCs/>
              </w:rPr>
              <w:t xml:space="preserve"> will be held in Yangon next month</w:t>
            </w:r>
            <w:r w:rsidR="00F7104D">
              <w:rPr>
                <w:bCs/>
              </w:rPr>
              <w:t xml:space="preserve"> and invitation will be sent to AAP/CE WG. There will also be cascade training opportunities from </w:t>
            </w:r>
            <w:r w:rsidR="00202ECB">
              <w:rPr>
                <w:bCs/>
              </w:rPr>
              <w:t>nominated ToT trainee from WG. G</w:t>
            </w:r>
            <w:r w:rsidR="004B77DE">
              <w:rPr>
                <w:bCs/>
              </w:rPr>
              <w:t>h</w:t>
            </w:r>
            <w:r w:rsidR="004338B5">
              <w:rPr>
                <w:bCs/>
              </w:rPr>
              <w:t xml:space="preserve">eart resources will be available in MIMU. </w:t>
            </w:r>
          </w:p>
        </w:tc>
        <w:tc>
          <w:tcPr>
            <w:tcW w:w="1911" w:type="dxa"/>
          </w:tcPr>
          <w:p w14:paraId="7D2E56E6" w14:textId="77777777" w:rsidR="008B5101" w:rsidRDefault="008B5101" w:rsidP="00A474B4">
            <w:pPr>
              <w:pStyle w:val="TableParagraph"/>
              <w:spacing w:line="242" w:lineRule="auto"/>
              <w:ind w:left="0" w:right="164"/>
            </w:pPr>
          </w:p>
          <w:p w14:paraId="4FC67EF4" w14:textId="77777777" w:rsidR="00171FEF" w:rsidRDefault="00171FEF" w:rsidP="00A474B4">
            <w:pPr>
              <w:pStyle w:val="TableParagraph"/>
              <w:spacing w:line="242" w:lineRule="auto"/>
              <w:ind w:left="0" w:right="164"/>
            </w:pPr>
            <w:r>
              <w:t xml:space="preserve"># UNICEF to share AAP online course link. </w:t>
            </w:r>
          </w:p>
          <w:p w14:paraId="781C0FFF" w14:textId="3375B8E1" w:rsidR="00171FEF" w:rsidRDefault="00171FEF" w:rsidP="00A474B4">
            <w:pPr>
              <w:pStyle w:val="TableParagraph"/>
              <w:spacing w:line="242" w:lineRule="auto"/>
              <w:ind w:left="0" w:right="164"/>
            </w:pPr>
            <w:r>
              <w:t># National AAP Coordinator to upload th</w:t>
            </w:r>
            <w:r w:rsidR="0069737A">
              <w:t>e</w:t>
            </w:r>
            <w:r>
              <w:t xml:space="preserve"> course link in the AAP MIMU Page</w:t>
            </w:r>
          </w:p>
          <w:p w14:paraId="75D3F2B0" w14:textId="77777777" w:rsidR="001B6EC7" w:rsidRDefault="001B6EC7" w:rsidP="00A474B4">
            <w:pPr>
              <w:pStyle w:val="TableParagraph"/>
              <w:spacing w:line="242" w:lineRule="auto"/>
              <w:ind w:left="0" w:right="164"/>
            </w:pPr>
            <w:r>
              <w:t xml:space="preserve">#UNFPA to share </w:t>
            </w:r>
            <w:r w:rsidR="00995E08">
              <w:t xml:space="preserve">the list of GVB sub-cluster </w:t>
            </w:r>
          </w:p>
          <w:p w14:paraId="25FE4B59" w14:textId="77777777" w:rsidR="00995E08" w:rsidRDefault="00995E08" w:rsidP="00A474B4">
            <w:pPr>
              <w:pStyle w:val="TableParagraph"/>
              <w:spacing w:line="242" w:lineRule="auto"/>
              <w:ind w:left="0" w:right="164"/>
            </w:pPr>
            <w:r>
              <w:t>#AAP Coordinator to circulate this within AAP</w:t>
            </w:r>
            <w:r w:rsidR="002C2330">
              <w:t>/CE WG members</w:t>
            </w:r>
          </w:p>
          <w:p w14:paraId="58553AF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6AFC5BB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31E37D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DA54B13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00CC01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3C37A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D653FC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5AAD4F89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  <w:r>
              <w:t># AAP Coordinator to develop a ToR and a data collection form and share to members</w:t>
            </w:r>
          </w:p>
          <w:p w14:paraId="188AED77" w14:textId="77777777" w:rsidR="0022137C" w:rsidRDefault="0022137C" w:rsidP="00A474B4">
            <w:pPr>
              <w:pStyle w:val="TableParagraph"/>
              <w:spacing w:line="242" w:lineRule="auto"/>
              <w:ind w:left="0" w:right="164"/>
            </w:pPr>
            <w:r>
              <w:t># AAP Coordinator to update the training module with updated commitments</w:t>
            </w:r>
          </w:p>
          <w:p w14:paraId="2588196C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58322AE6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223B3E65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7A9031FD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14B55DDD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  <w:r>
              <w:t xml:space="preserve"># UNWOMEN to share the DoD curriculum to working group </w:t>
            </w:r>
          </w:p>
          <w:p w14:paraId="46EEF3AC" w14:textId="31D7C190" w:rsidR="007168BA" w:rsidRDefault="007168BA" w:rsidP="00A474B4">
            <w:pPr>
              <w:pStyle w:val="TableParagraph"/>
              <w:spacing w:line="242" w:lineRule="auto"/>
              <w:ind w:left="0" w:right="164"/>
            </w:pPr>
            <w:r>
              <w:t>#</w:t>
            </w:r>
            <w:r w:rsidR="00314DC0">
              <w:t>National AAP Coordinator to ask information from WFP and share to UNWOMEN</w:t>
            </w:r>
          </w:p>
        </w:tc>
      </w:tr>
      <w:tr w:rsidR="008B5101" w14:paraId="46EEF3B1" w14:textId="77777777">
        <w:trPr>
          <w:trHeight w:val="820"/>
        </w:trPr>
        <w:tc>
          <w:tcPr>
            <w:tcW w:w="8549" w:type="dxa"/>
          </w:tcPr>
          <w:p w14:paraId="46EEF3AE" w14:textId="77777777" w:rsidR="008B5101" w:rsidRDefault="002067BC">
            <w:pPr>
              <w:pStyle w:val="TableParagraph"/>
              <w:spacing w:line="268" w:lineRule="exact"/>
              <w:rPr>
                <w:b/>
                <w:spacing w:val="-5"/>
              </w:rPr>
            </w:pPr>
            <w:r>
              <w:rPr>
                <w:b/>
                <w:spacing w:val="-5"/>
              </w:rPr>
              <w:t>AOB</w:t>
            </w:r>
          </w:p>
          <w:p w14:paraId="02D7E2E2" w14:textId="77777777" w:rsidR="00B6412D" w:rsidRDefault="00B6412D">
            <w:pPr>
              <w:pStyle w:val="TableParagraph"/>
              <w:spacing w:line="268" w:lineRule="exact"/>
              <w:rPr>
                <w:b/>
                <w:spacing w:val="-5"/>
              </w:rPr>
            </w:pPr>
          </w:p>
          <w:p w14:paraId="5C10D053" w14:textId="3938653C" w:rsidR="005E0C70" w:rsidRDefault="003B765C" w:rsidP="00CA3654">
            <w:pPr>
              <w:pStyle w:val="ListParagraph"/>
              <w:numPr>
                <w:ilvl w:val="0"/>
                <w:numId w:val="1"/>
              </w:numPr>
            </w:pPr>
            <w:r>
              <w:t>UNOCHA cannot join to present HNR</w:t>
            </w:r>
            <w:r w:rsidR="00BF435F">
              <w:t>P</w:t>
            </w:r>
            <w:r w:rsidR="007A54FC">
              <w:t xml:space="preserve"> </w:t>
            </w:r>
            <w:r w:rsidR="003D236E">
              <w:t xml:space="preserve">today </w:t>
            </w:r>
            <w:r w:rsidR="00BB69E6">
              <w:t xml:space="preserve">because they are conducting a meeting to discuss about this. So, </w:t>
            </w:r>
            <w:r w:rsidR="004614C0">
              <w:t xml:space="preserve">meeting minutes will be shared to working group members if it is </w:t>
            </w:r>
            <w:r w:rsidR="003D236E">
              <w:t>available</w:t>
            </w:r>
            <w:r w:rsidR="004614C0">
              <w:t xml:space="preserve">. </w:t>
            </w:r>
          </w:p>
          <w:p w14:paraId="46EEF3AF" w14:textId="569B01A4" w:rsidR="00E94001" w:rsidRDefault="000F58E8" w:rsidP="00CA3654">
            <w:pPr>
              <w:pStyle w:val="ListParagraph"/>
              <w:numPr>
                <w:ilvl w:val="0"/>
                <w:numId w:val="1"/>
              </w:numPr>
            </w:pPr>
            <w:r>
              <w:t>HNR</w:t>
            </w:r>
            <w:r w:rsidR="003D236E">
              <w:t>P</w:t>
            </w:r>
            <w:r>
              <w:t xml:space="preserve"> Focal Point – 20 individuals are nominated for HNR</w:t>
            </w:r>
            <w:r w:rsidR="00BF435F">
              <w:t>P</w:t>
            </w:r>
            <w:r>
              <w:t xml:space="preserve"> and OCHA will contact to </w:t>
            </w:r>
            <w:r>
              <w:lastRenderedPageBreak/>
              <w:t>the nominees</w:t>
            </w:r>
            <w:r w:rsidR="003D236E">
              <w:t xml:space="preserve"> for further process</w:t>
            </w:r>
            <w:r>
              <w:t xml:space="preserve">. </w:t>
            </w:r>
            <w:r w:rsidR="00A75469">
              <w:t xml:space="preserve">2025 HNRP will collect the data from affected communities. If the members are interested to participate in HNRP, can inform to </w:t>
            </w:r>
            <w:r w:rsidR="00446D1C">
              <w:t xml:space="preserve">National </w:t>
            </w:r>
            <w:r w:rsidR="00A75469">
              <w:t>AAP Coordina</w:t>
            </w:r>
            <w:r w:rsidR="00446D1C">
              <w:t>tor</w:t>
            </w:r>
            <w:r w:rsidR="00A75469">
              <w:t xml:space="preserve">. And, National Coordinator will contact to nominees </w:t>
            </w:r>
            <w:r w:rsidR="00296877">
              <w:t xml:space="preserve">for </w:t>
            </w:r>
            <w:r w:rsidR="00357C7C">
              <w:t xml:space="preserve">detailed information and focal point responsibilities. </w:t>
            </w:r>
          </w:p>
        </w:tc>
        <w:tc>
          <w:tcPr>
            <w:tcW w:w="1911" w:type="dxa"/>
          </w:tcPr>
          <w:p w14:paraId="1BBA9707" w14:textId="77777777" w:rsidR="007D4FEE" w:rsidRPr="00357C7C" w:rsidRDefault="007D4FEE" w:rsidP="007D4FEE">
            <w:pPr>
              <w:pStyle w:val="TableParagraph"/>
              <w:ind w:left="0"/>
            </w:pPr>
          </w:p>
          <w:p w14:paraId="2CC3BB3E" w14:textId="77777777" w:rsidR="004614C0" w:rsidRPr="00357C7C" w:rsidRDefault="004614C0" w:rsidP="007D4FEE">
            <w:pPr>
              <w:pStyle w:val="TableParagraph"/>
              <w:ind w:left="0"/>
            </w:pPr>
          </w:p>
          <w:p w14:paraId="67856518" w14:textId="77777777" w:rsidR="004614C0" w:rsidRPr="00357C7C" w:rsidRDefault="004614C0" w:rsidP="007D4FEE">
            <w:pPr>
              <w:pStyle w:val="TableParagraph"/>
              <w:ind w:left="0"/>
            </w:pPr>
          </w:p>
          <w:p w14:paraId="46EEF3B0" w14:textId="55B92BE3" w:rsidR="004614C0" w:rsidRPr="00357C7C" w:rsidRDefault="004614C0" w:rsidP="007D4FEE">
            <w:pPr>
              <w:pStyle w:val="TableParagraph"/>
              <w:ind w:left="0"/>
            </w:pPr>
            <w:r w:rsidRPr="00357C7C">
              <w:t># AAP Coordinator to share HNRB meeting minutes</w:t>
            </w:r>
          </w:p>
        </w:tc>
      </w:tr>
      <w:tr w:rsidR="008B5101" w14:paraId="46EEF3B8" w14:textId="77777777">
        <w:trPr>
          <w:trHeight w:val="2146"/>
        </w:trPr>
        <w:tc>
          <w:tcPr>
            <w:tcW w:w="10460" w:type="dxa"/>
            <w:gridSpan w:val="2"/>
          </w:tcPr>
          <w:p w14:paraId="46EEF3B2" w14:textId="77777777" w:rsidR="008B5101" w:rsidRDefault="002067B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Useful</w:t>
            </w:r>
            <w:r>
              <w:rPr>
                <w:b/>
                <w:spacing w:val="-2"/>
              </w:rPr>
              <w:t xml:space="preserve"> Links</w:t>
            </w:r>
          </w:p>
          <w:p w14:paraId="46EEF3B3" w14:textId="77777777" w:rsidR="008B5101" w:rsidRDefault="008B510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6EEF3B4" w14:textId="77777777" w:rsidR="008B5101" w:rsidRDefault="00000000">
            <w:pPr>
              <w:pStyle w:val="TableParagraph"/>
            </w:pPr>
            <w:hyperlink r:id="rId15">
              <w:r w:rsidR="002067BC">
                <w:rPr>
                  <w:color w:val="0462C1"/>
                  <w:u w:val="single" w:color="0462C1"/>
                </w:rPr>
                <w:t>MIMU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–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Accountability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to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Affected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People</w:t>
              </w:r>
            </w:hyperlink>
          </w:p>
          <w:p w14:paraId="46EEF3B6" w14:textId="77777777" w:rsidR="008B5101" w:rsidRDefault="00000000">
            <w:pPr>
              <w:pStyle w:val="TableParagraph"/>
              <w:ind w:right="1641"/>
            </w:pPr>
            <w:hyperlink r:id="rId16">
              <w:r w:rsidR="002067BC">
                <w:rPr>
                  <w:color w:val="0462C1"/>
                  <w:u w:val="single" w:color="0462C1"/>
                </w:rPr>
                <w:t>Interagency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Training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Package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Language</w:t>
              </w:r>
            </w:hyperlink>
            <w:r w:rsidR="002067BC">
              <w:rPr>
                <w:color w:val="0462C1"/>
                <w:spacing w:val="-2"/>
              </w:rPr>
              <w:t xml:space="preserve"> </w:t>
            </w:r>
            <w:r w:rsidR="002067BC">
              <w:t>(under</w:t>
            </w:r>
            <w:r w:rsidR="002067BC">
              <w:rPr>
                <w:spacing w:val="-6"/>
              </w:rPr>
              <w:t xml:space="preserve"> </w:t>
            </w:r>
            <w:r w:rsidR="002067BC">
              <w:t>Interagency</w:t>
            </w:r>
            <w:r w:rsidR="002067BC">
              <w:rPr>
                <w:spacing w:val="-4"/>
              </w:rPr>
              <w:t xml:space="preserve"> </w:t>
            </w:r>
            <w:r w:rsidR="002067BC">
              <w:t>AAP</w:t>
            </w:r>
            <w:r w:rsidR="002067BC">
              <w:rPr>
                <w:spacing w:val="-3"/>
              </w:rPr>
              <w:t xml:space="preserve"> </w:t>
            </w:r>
            <w:r w:rsidR="002067BC">
              <w:t>Training</w:t>
            </w:r>
            <w:r w:rsidR="002067BC">
              <w:rPr>
                <w:spacing w:val="-4"/>
              </w:rPr>
              <w:t xml:space="preserve"> </w:t>
            </w:r>
            <w:r w:rsidR="002067BC">
              <w:t xml:space="preserve">Package) </w:t>
            </w:r>
            <w:hyperlink r:id="rId17">
              <w:r w:rsidR="002067BC">
                <w:rPr>
                  <w:color w:val="0462C1"/>
                  <w:u w:val="single" w:color="0462C1"/>
                </w:rPr>
                <w:t>Log of Interagency AAP Training Resources in Myanmar language</w:t>
              </w:r>
            </w:hyperlink>
          </w:p>
          <w:p w14:paraId="46EEF3B7" w14:textId="77777777" w:rsidR="008B5101" w:rsidRDefault="00000000">
            <w:pPr>
              <w:pStyle w:val="TableParagraph"/>
              <w:spacing w:before="1"/>
            </w:pPr>
            <w:hyperlink r:id="rId18">
              <w:r w:rsidR="002067BC">
                <w:rPr>
                  <w:color w:val="0462C1"/>
                  <w:u w:val="single" w:color="0462C1"/>
                </w:rPr>
                <w:t>Register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for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the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self-paced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online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AAP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course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language</w:t>
              </w:r>
            </w:hyperlink>
          </w:p>
        </w:tc>
      </w:tr>
    </w:tbl>
    <w:p w14:paraId="46EEF3B9" w14:textId="77777777" w:rsidR="002067BC" w:rsidRDefault="002067BC"/>
    <w:sectPr w:rsidR="002067BC">
      <w:type w:val="continuous"/>
      <w:pgSz w:w="11910" w:h="16840"/>
      <w:pgMar w:top="1120" w:right="480" w:bottom="1200" w:left="740" w:header="0" w:footer="101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hyoe, Zin Ko" w:date="2024-08-15T13:28:00Z" w:initials="ZP">
    <w:p w14:paraId="5A590EA6" w14:textId="3E130E9F" w:rsidR="00357C7C" w:rsidRDefault="00357C7C">
      <w:pPr>
        <w:pStyle w:val="CommentText"/>
      </w:pPr>
      <w:r>
        <w:rPr>
          <w:rStyle w:val="CommentReference"/>
        </w:rPr>
        <w:annotationRef/>
      </w:r>
      <w:r>
        <w:t>Security S</w:t>
      </w:r>
      <w:r w:rsidR="00E933D0">
        <w:t xml:space="preserve">ensitive </w:t>
      </w:r>
    </w:p>
  </w:comment>
  <w:comment w:id="1" w:author="Phyoe, Zin Ko" w:date="2024-08-15T13:16:00Z" w:initials="ZP">
    <w:p w14:paraId="3D29757F" w14:textId="6E2F12B9" w:rsidR="00314DC0" w:rsidRDefault="00314DC0">
      <w:pPr>
        <w:pStyle w:val="CommentText"/>
      </w:pPr>
      <w:r>
        <w:rPr>
          <w:rStyle w:val="CommentReference"/>
        </w:rPr>
        <w:annotationRef/>
      </w:r>
      <w:r w:rsidR="00CA4166">
        <w:t>Unknown Org</w:t>
      </w:r>
    </w:p>
  </w:comment>
  <w:comment w:id="2" w:author="Phyoe, Zin Ko" w:date="2024-08-15T13:40:00Z" w:initials="ZP">
    <w:p w14:paraId="0C001F5C" w14:textId="6C795282" w:rsidR="00EB632D" w:rsidRDefault="00EB632D">
      <w:pPr>
        <w:pStyle w:val="CommentText"/>
      </w:pPr>
      <w:r>
        <w:rPr>
          <w:rStyle w:val="CommentReference"/>
        </w:rPr>
        <w:annotationRef/>
      </w:r>
      <w:r w:rsidR="00090647">
        <w:t>Unsure Terms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A590EA6" w15:done="0"/>
  <w15:commentEx w15:paraId="3D29757F" w15:done="0"/>
  <w15:commentEx w15:paraId="0C001F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CB95F1" w16cex:dateUtc="2024-08-15T06:58:00Z"/>
  <w16cex:commentExtensible w16cex:durableId="17AAD6F5" w16cex:dateUtc="2024-08-15T06:46:00Z"/>
  <w16cex:commentExtensible w16cex:durableId="5CC6BB57" w16cex:dateUtc="2024-08-15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A590EA6" w16cid:durableId="47CB95F1"/>
  <w16cid:commentId w16cid:paraId="3D29757F" w16cid:durableId="17AAD6F5"/>
  <w16cid:commentId w16cid:paraId="0C001F5C" w16cid:durableId="5CC6BB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FF49" w14:textId="77777777" w:rsidR="0025468C" w:rsidRDefault="0025468C">
      <w:r>
        <w:separator/>
      </w:r>
    </w:p>
  </w:endnote>
  <w:endnote w:type="continuationSeparator" w:id="0">
    <w:p w14:paraId="1F4E8D40" w14:textId="77777777" w:rsidR="0025468C" w:rsidRDefault="0025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F3B9" w14:textId="77777777" w:rsidR="008B5101" w:rsidRDefault="002067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6EEF3BA" wp14:editId="46EEF3BB">
              <wp:simplePos x="0" y="0"/>
              <wp:positionH relativeFrom="page">
                <wp:posOffset>6914768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EF3BC" w14:textId="77777777" w:rsidR="008B5101" w:rsidRDefault="002067B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F3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45pt;width:12.6pt;height:1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PUWZOHgAAAADwEA&#10;AA8AAAAAAAAAAAAAAAAA7AMAAGRycy9kb3ducmV2LnhtbFBLBQYAAAAABAAEAPMAAAD5BAAAAAA=&#10;" filled="f" stroked="f">
              <v:textbox inset="0,0,0,0">
                <w:txbxContent>
                  <w:p w14:paraId="46EEF3BC" w14:textId="77777777" w:rsidR="008B5101" w:rsidRDefault="002067B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2C12" w14:textId="77777777" w:rsidR="0025468C" w:rsidRDefault="0025468C">
      <w:r>
        <w:separator/>
      </w:r>
    </w:p>
  </w:footnote>
  <w:footnote w:type="continuationSeparator" w:id="0">
    <w:p w14:paraId="1A74762F" w14:textId="77777777" w:rsidR="0025468C" w:rsidRDefault="0025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B97"/>
    <w:multiLevelType w:val="hybridMultilevel"/>
    <w:tmpl w:val="C8D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9A2399"/>
    <w:multiLevelType w:val="hybridMultilevel"/>
    <w:tmpl w:val="A1C46A00"/>
    <w:lvl w:ilvl="0" w:tplc="231A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A3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49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CE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EA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26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0A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A1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29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AE4AFC"/>
    <w:multiLevelType w:val="hybridMultilevel"/>
    <w:tmpl w:val="FB1279C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A473F6B"/>
    <w:multiLevelType w:val="hybridMultilevel"/>
    <w:tmpl w:val="507C1888"/>
    <w:lvl w:ilvl="0" w:tplc="9B9ADC9E">
      <w:start w:val="3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79A919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72A13E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01ACA2F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AC8583C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7FCE71F0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69BA7E4A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673AA6C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C6C63296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525CAF"/>
    <w:multiLevelType w:val="hybridMultilevel"/>
    <w:tmpl w:val="18700A6E"/>
    <w:lvl w:ilvl="0" w:tplc="C9B6C8F0">
      <w:numFmt w:val="bullet"/>
      <w:lvlText w:val="-"/>
      <w:lvlJc w:val="left"/>
      <w:pPr>
        <w:ind w:left="11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1D92329B"/>
    <w:multiLevelType w:val="hybridMultilevel"/>
    <w:tmpl w:val="43B6043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F4362F2"/>
    <w:multiLevelType w:val="hybridMultilevel"/>
    <w:tmpl w:val="54C0D1D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081402"/>
    <w:multiLevelType w:val="hybridMultilevel"/>
    <w:tmpl w:val="99E685A0"/>
    <w:lvl w:ilvl="0" w:tplc="DD98A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03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48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83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48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6E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C1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15607B"/>
    <w:multiLevelType w:val="hybridMultilevel"/>
    <w:tmpl w:val="1266496C"/>
    <w:lvl w:ilvl="0" w:tplc="09041EE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56F6E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7600551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87E57F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EADA35C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CFA47B1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01707EBE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BA026814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4508A3C8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056049"/>
    <w:multiLevelType w:val="hybridMultilevel"/>
    <w:tmpl w:val="582ACC70"/>
    <w:lvl w:ilvl="0" w:tplc="889667E4">
      <w:start w:val="4"/>
      <w:numFmt w:val="decimal"/>
      <w:lvlText w:val="%1."/>
      <w:lvlJc w:val="left"/>
      <w:pPr>
        <w:ind w:left="334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41AAD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6E181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73FAB3D8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6DC060A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25EC23D6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492620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7" w:tplc="5D4C8A0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FD46AA8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4A65746"/>
    <w:multiLevelType w:val="hybridMultilevel"/>
    <w:tmpl w:val="D392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C39D9"/>
    <w:multiLevelType w:val="hybridMultilevel"/>
    <w:tmpl w:val="CE80902C"/>
    <w:lvl w:ilvl="0" w:tplc="78D4D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840958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B8D8D01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F10E6C3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94D89C1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3004836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E28C9FC4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88A4A298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17BE2ED2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90027A3"/>
    <w:multiLevelType w:val="hybridMultilevel"/>
    <w:tmpl w:val="34F0234E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64FA265F"/>
    <w:multiLevelType w:val="hybridMultilevel"/>
    <w:tmpl w:val="9DCAE73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676B5302"/>
    <w:multiLevelType w:val="hybridMultilevel"/>
    <w:tmpl w:val="5D2863F2"/>
    <w:lvl w:ilvl="0" w:tplc="1B84095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6C821135"/>
    <w:multiLevelType w:val="hybridMultilevel"/>
    <w:tmpl w:val="8EE69580"/>
    <w:lvl w:ilvl="0" w:tplc="CDEA1348">
      <w:start w:val="2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5C113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BAB9FE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3" w:tplc="FE8E2ADA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780CC5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36DAB45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24681612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F0300C1C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8" w:tplc="F0521CE4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num w:numId="1" w16cid:durableId="355932239">
    <w:abstractNumId w:val="11"/>
  </w:num>
  <w:num w:numId="2" w16cid:durableId="550268919">
    <w:abstractNumId w:val="9"/>
  </w:num>
  <w:num w:numId="3" w16cid:durableId="152649378">
    <w:abstractNumId w:val="8"/>
  </w:num>
  <w:num w:numId="4" w16cid:durableId="1274094289">
    <w:abstractNumId w:val="3"/>
  </w:num>
  <w:num w:numId="5" w16cid:durableId="165097539">
    <w:abstractNumId w:val="15"/>
  </w:num>
  <w:num w:numId="6" w16cid:durableId="1509055644">
    <w:abstractNumId w:val="7"/>
  </w:num>
  <w:num w:numId="7" w16cid:durableId="1349987379">
    <w:abstractNumId w:val="14"/>
  </w:num>
  <w:num w:numId="8" w16cid:durableId="1937404656">
    <w:abstractNumId w:val="1"/>
  </w:num>
  <w:num w:numId="9" w16cid:durableId="1939747778">
    <w:abstractNumId w:val="13"/>
  </w:num>
  <w:num w:numId="10" w16cid:durableId="1794399469">
    <w:abstractNumId w:val="10"/>
  </w:num>
  <w:num w:numId="11" w16cid:durableId="1553149431">
    <w:abstractNumId w:val="0"/>
  </w:num>
  <w:num w:numId="12" w16cid:durableId="976686144">
    <w:abstractNumId w:val="5"/>
  </w:num>
  <w:num w:numId="13" w16cid:durableId="1208494213">
    <w:abstractNumId w:val="6"/>
  </w:num>
  <w:num w:numId="14" w16cid:durableId="2061585248">
    <w:abstractNumId w:val="4"/>
  </w:num>
  <w:num w:numId="15" w16cid:durableId="890311559">
    <w:abstractNumId w:val="12"/>
  </w:num>
  <w:num w:numId="16" w16cid:durableId="168219860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hyoe, Zin Ko">
    <w15:presenceInfo w15:providerId="AD" w15:userId="S::ZinKo.Phyoe@plan-international.org::629fae9e-dd20-48e0-a009-0af842cbf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1"/>
    <w:rsid w:val="0000042C"/>
    <w:rsid w:val="00000767"/>
    <w:rsid w:val="00001B51"/>
    <w:rsid w:val="00002A6C"/>
    <w:rsid w:val="0000785D"/>
    <w:rsid w:val="00011C38"/>
    <w:rsid w:val="00012B2F"/>
    <w:rsid w:val="00020BAC"/>
    <w:rsid w:val="000211CB"/>
    <w:rsid w:val="00021D30"/>
    <w:rsid w:val="000239C8"/>
    <w:rsid w:val="00026E6D"/>
    <w:rsid w:val="00030CCE"/>
    <w:rsid w:val="000313D7"/>
    <w:rsid w:val="000320BB"/>
    <w:rsid w:val="00033964"/>
    <w:rsid w:val="00034521"/>
    <w:rsid w:val="00035681"/>
    <w:rsid w:val="00036303"/>
    <w:rsid w:val="00040698"/>
    <w:rsid w:val="00040830"/>
    <w:rsid w:val="00044308"/>
    <w:rsid w:val="000448B7"/>
    <w:rsid w:val="000526AF"/>
    <w:rsid w:val="0005390F"/>
    <w:rsid w:val="00054DE5"/>
    <w:rsid w:val="00056D04"/>
    <w:rsid w:val="00060129"/>
    <w:rsid w:val="00061051"/>
    <w:rsid w:val="00061DC1"/>
    <w:rsid w:val="000638AE"/>
    <w:rsid w:val="000655F5"/>
    <w:rsid w:val="00065C1F"/>
    <w:rsid w:val="00067E9C"/>
    <w:rsid w:val="0007011B"/>
    <w:rsid w:val="00070CDA"/>
    <w:rsid w:val="00073B30"/>
    <w:rsid w:val="0007534E"/>
    <w:rsid w:val="00076261"/>
    <w:rsid w:val="0008086A"/>
    <w:rsid w:val="000851C6"/>
    <w:rsid w:val="00090647"/>
    <w:rsid w:val="000918E3"/>
    <w:rsid w:val="00092549"/>
    <w:rsid w:val="00092BDB"/>
    <w:rsid w:val="000938E9"/>
    <w:rsid w:val="000962F3"/>
    <w:rsid w:val="000A512C"/>
    <w:rsid w:val="000A5A63"/>
    <w:rsid w:val="000A767E"/>
    <w:rsid w:val="000B08D5"/>
    <w:rsid w:val="000B23FC"/>
    <w:rsid w:val="000B5279"/>
    <w:rsid w:val="000B62F2"/>
    <w:rsid w:val="000B7255"/>
    <w:rsid w:val="000C1C48"/>
    <w:rsid w:val="000C1F61"/>
    <w:rsid w:val="000C4F24"/>
    <w:rsid w:val="000C6588"/>
    <w:rsid w:val="000D21C3"/>
    <w:rsid w:val="000D2842"/>
    <w:rsid w:val="000D2B6B"/>
    <w:rsid w:val="000D3FA6"/>
    <w:rsid w:val="000D49EE"/>
    <w:rsid w:val="000D55F1"/>
    <w:rsid w:val="000D7189"/>
    <w:rsid w:val="000E0E0E"/>
    <w:rsid w:val="000E13D5"/>
    <w:rsid w:val="000E2906"/>
    <w:rsid w:val="000E48CE"/>
    <w:rsid w:val="000F20D2"/>
    <w:rsid w:val="000F50FA"/>
    <w:rsid w:val="000F58E8"/>
    <w:rsid w:val="000F6D2C"/>
    <w:rsid w:val="00100B5F"/>
    <w:rsid w:val="00105442"/>
    <w:rsid w:val="00107E0C"/>
    <w:rsid w:val="0011024F"/>
    <w:rsid w:val="00110870"/>
    <w:rsid w:val="0011099E"/>
    <w:rsid w:val="00110B53"/>
    <w:rsid w:val="001120C4"/>
    <w:rsid w:val="001126FC"/>
    <w:rsid w:val="0011271A"/>
    <w:rsid w:val="00114DAC"/>
    <w:rsid w:val="0011515F"/>
    <w:rsid w:val="00117A8D"/>
    <w:rsid w:val="00117B25"/>
    <w:rsid w:val="001203D6"/>
    <w:rsid w:val="00123542"/>
    <w:rsid w:val="00124752"/>
    <w:rsid w:val="001313EF"/>
    <w:rsid w:val="0013198C"/>
    <w:rsid w:val="00131CE0"/>
    <w:rsid w:val="0013207A"/>
    <w:rsid w:val="0013379A"/>
    <w:rsid w:val="001340FD"/>
    <w:rsid w:val="00136FE8"/>
    <w:rsid w:val="001464D6"/>
    <w:rsid w:val="00146F58"/>
    <w:rsid w:val="00153C45"/>
    <w:rsid w:val="00157209"/>
    <w:rsid w:val="00160FE2"/>
    <w:rsid w:val="0016309C"/>
    <w:rsid w:val="0016554A"/>
    <w:rsid w:val="00166392"/>
    <w:rsid w:val="00167C4E"/>
    <w:rsid w:val="00171FEF"/>
    <w:rsid w:val="0017212A"/>
    <w:rsid w:val="001723E6"/>
    <w:rsid w:val="00173529"/>
    <w:rsid w:val="001738A5"/>
    <w:rsid w:val="00183D34"/>
    <w:rsid w:val="00186484"/>
    <w:rsid w:val="0019516A"/>
    <w:rsid w:val="00195E2A"/>
    <w:rsid w:val="001961A8"/>
    <w:rsid w:val="00196684"/>
    <w:rsid w:val="001A1FE0"/>
    <w:rsid w:val="001A2DB9"/>
    <w:rsid w:val="001A46B8"/>
    <w:rsid w:val="001A508E"/>
    <w:rsid w:val="001A5C6A"/>
    <w:rsid w:val="001A7CBA"/>
    <w:rsid w:val="001B313E"/>
    <w:rsid w:val="001B39FB"/>
    <w:rsid w:val="001B6EC7"/>
    <w:rsid w:val="001B7FB2"/>
    <w:rsid w:val="001C14C9"/>
    <w:rsid w:val="001C1E4C"/>
    <w:rsid w:val="001C29E1"/>
    <w:rsid w:val="001C458C"/>
    <w:rsid w:val="001D086A"/>
    <w:rsid w:val="001D1C89"/>
    <w:rsid w:val="001D417D"/>
    <w:rsid w:val="001D4552"/>
    <w:rsid w:val="001D56D8"/>
    <w:rsid w:val="001D5AC2"/>
    <w:rsid w:val="001D5D88"/>
    <w:rsid w:val="001D68EC"/>
    <w:rsid w:val="001E21D4"/>
    <w:rsid w:val="001E37AB"/>
    <w:rsid w:val="001F43D2"/>
    <w:rsid w:val="001F4631"/>
    <w:rsid w:val="001F51CE"/>
    <w:rsid w:val="001F616C"/>
    <w:rsid w:val="001F63C5"/>
    <w:rsid w:val="001F6453"/>
    <w:rsid w:val="00200419"/>
    <w:rsid w:val="002024B2"/>
    <w:rsid w:val="00202ECB"/>
    <w:rsid w:val="002067BC"/>
    <w:rsid w:val="00210CE5"/>
    <w:rsid w:val="002115DF"/>
    <w:rsid w:val="00211C44"/>
    <w:rsid w:val="00214BBB"/>
    <w:rsid w:val="00214BD9"/>
    <w:rsid w:val="00215B75"/>
    <w:rsid w:val="00216203"/>
    <w:rsid w:val="00216B11"/>
    <w:rsid w:val="00220485"/>
    <w:rsid w:val="0022137C"/>
    <w:rsid w:val="00223212"/>
    <w:rsid w:val="00223658"/>
    <w:rsid w:val="002252FA"/>
    <w:rsid w:val="002323B2"/>
    <w:rsid w:val="00236C58"/>
    <w:rsid w:val="0023760D"/>
    <w:rsid w:val="002404B9"/>
    <w:rsid w:val="00245630"/>
    <w:rsid w:val="0024623B"/>
    <w:rsid w:val="002468A1"/>
    <w:rsid w:val="0025034A"/>
    <w:rsid w:val="00251BFA"/>
    <w:rsid w:val="002537E2"/>
    <w:rsid w:val="0025468C"/>
    <w:rsid w:val="00256C4F"/>
    <w:rsid w:val="00262D14"/>
    <w:rsid w:val="00263B2B"/>
    <w:rsid w:val="00263BD0"/>
    <w:rsid w:val="00264E78"/>
    <w:rsid w:val="002660B3"/>
    <w:rsid w:val="0026761E"/>
    <w:rsid w:val="00270957"/>
    <w:rsid w:val="002751CF"/>
    <w:rsid w:val="00277C56"/>
    <w:rsid w:val="00277C5B"/>
    <w:rsid w:val="00283AA9"/>
    <w:rsid w:val="00285572"/>
    <w:rsid w:val="0028706B"/>
    <w:rsid w:val="002915FA"/>
    <w:rsid w:val="00293B64"/>
    <w:rsid w:val="00296877"/>
    <w:rsid w:val="0029719D"/>
    <w:rsid w:val="0029751F"/>
    <w:rsid w:val="002A10AE"/>
    <w:rsid w:val="002A1325"/>
    <w:rsid w:val="002A28F6"/>
    <w:rsid w:val="002A3F52"/>
    <w:rsid w:val="002A690B"/>
    <w:rsid w:val="002B174C"/>
    <w:rsid w:val="002B3226"/>
    <w:rsid w:val="002B3695"/>
    <w:rsid w:val="002B4F04"/>
    <w:rsid w:val="002B6EF0"/>
    <w:rsid w:val="002C049F"/>
    <w:rsid w:val="002C061C"/>
    <w:rsid w:val="002C18A7"/>
    <w:rsid w:val="002C1AB0"/>
    <w:rsid w:val="002C2330"/>
    <w:rsid w:val="002C3934"/>
    <w:rsid w:val="002C4244"/>
    <w:rsid w:val="002C477F"/>
    <w:rsid w:val="002C4834"/>
    <w:rsid w:val="002C56D1"/>
    <w:rsid w:val="002C720D"/>
    <w:rsid w:val="002C7705"/>
    <w:rsid w:val="002D3112"/>
    <w:rsid w:val="002D5DA5"/>
    <w:rsid w:val="002D787F"/>
    <w:rsid w:val="002E67A9"/>
    <w:rsid w:val="002E738B"/>
    <w:rsid w:val="002F0AB0"/>
    <w:rsid w:val="002F11B1"/>
    <w:rsid w:val="002F2612"/>
    <w:rsid w:val="002F3E0E"/>
    <w:rsid w:val="002F5035"/>
    <w:rsid w:val="002F6906"/>
    <w:rsid w:val="00300F17"/>
    <w:rsid w:val="0030203F"/>
    <w:rsid w:val="00305A49"/>
    <w:rsid w:val="00305E05"/>
    <w:rsid w:val="003122A8"/>
    <w:rsid w:val="0031316C"/>
    <w:rsid w:val="00314DC0"/>
    <w:rsid w:val="003158B3"/>
    <w:rsid w:val="003203F5"/>
    <w:rsid w:val="003209AD"/>
    <w:rsid w:val="003226D8"/>
    <w:rsid w:val="0032334C"/>
    <w:rsid w:val="0033007F"/>
    <w:rsid w:val="003315A6"/>
    <w:rsid w:val="0033255E"/>
    <w:rsid w:val="0033529E"/>
    <w:rsid w:val="00340844"/>
    <w:rsid w:val="00345B34"/>
    <w:rsid w:val="00345ED7"/>
    <w:rsid w:val="00347D0F"/>
    <w:rsid w:val="00352BF5"/>
    <w:rsid w:val="00355731"/>
    <w:rsid w:val="0035628C"/>
    <w:rsid w:val="003570FB"/>
    <w:rsid w:val="00357A69"/>
    <w:rsid w:val="00357C7C"/>
    <w:rsid w:val="00363F09"/>
    <w:rsid w:val="00371462"/>
    <w:rsid w:val="00376767"/>
    <w:rsid w:val="00377B04"/>
    <w:rsid w:val="00377B8F"/>
    <w:rsid w:val="00380550"/>
    <w:rsid w:val="00380DE8"/>
    <w:rsid w:val="00381761"/>
    <w:rsid w:val="0038392D"/>
    <w:rsid w:val="0038556E"/>
    <w:rsid w:val="00385D38"/>
    <w:rsid w:val="00387237"/>
    <w:rsid w:val="00390342"/>
    <w:rsid w:val="0039361C"/>
    <w:rsid w:val="00396163"/>
    <w:rsid w:val="003A00A7"/>
    <w:rsid w:val="003A0EA3"/>
    <w:rsid w:val="003A517E"/>
    <w:rsid w:val="003A671B"/>
    <w:rsid w:val="003A6D3B"/>
    <w:rsid w:val="003B765C"/>
    <w:rsid w:val="003B7D83"/>
    <w:rsid w:val="003C2929"/>
    <w:rsid w:val="003C312B"/>
    <w:rsid w:val="003D20B4"/>
    <w:rsid w:val="003D2346"/>
    <w:rsid w:val="003D236E"/>
    <w:rsid w:val="003D3A71"/>
    <w:rsid w:val="003D427A"/>
    <w:rsid w:val="003D5064"/>
    <w:rsid w:val="003D5922"/>
    <w:rsid w:val="003D79F0"/>
    <w:rsid w:val="003E269C"/>
    <w:rsid w:val="003E490D"/>
    <w:rsid w:val="003E557B"/>
    <w:rsid w:val="003E57EA"/>
    <w:rsid w:val="003F0135"/>
    <w:rsid w:val="003F3681"/>
    <w:rsid w:val="003F5F9F"/>
    <w:rsid w:val="003F6F84"/>
    <w:rsid w:val="003F7C61"/>
    <w:rsid w:val="00400127"/>
    <w:rsid w:val="00400E9F"/>
    <w:rsid w:val="004027CE"/>
    <w:rsid w:val="004040BB"/>
    <w:rsid w:val="004042D6"/>
    <w:rsid w:val="0040570C"/>
    <w:rsid w:val="00410EBB"/>
    <w:rsid w:val="00411BA4"/>
    <w:rsid w:val="0041311A"/>
    <w:rsid w:val="00415007"/>
    <w:rsid w:val="00417C14"/>
    <w:rsid w:val="00424E42"/>
    <w:rsid w:val="00427BB7"/>
    <w:rsid w:val="004309B9"/>
    <w:rsid w:val="004313FD"/>
    <w:rsid w:val="004338B5"/>
    <w:rsid w:val="00435C0F"/>
    <w:rsid w:val="00437686"/>
    <w:rsid w:val="004403CE"/>
    <w:rsid w:val="00440588"/>
    <w:rsid w:val="004407EA"/>
    <w:rsid w:val="00441A86"/>
    <w:rsid w:val="004425D5"/>
    <w:rsid w:val="00443EEE"/>
    <w:rsid w:val="004462E6"/>
    <w:rsid w:val="00446421"/>
    <w:rsid w:val="00446D1C"/>
    <w:rsid w:val="004473B1"/>
    <w:rsid w:val="004529AF"/>
    <w:rsid w:val="00455294"/>
    <w:rsid w:val="0045565C"/>
    <w:rsid w:val="0045643C"/>
    <w:rsid w:val="004614C0"/>
    <w:rsid w:val="004725D8"/>
    <w:rsid w:val="004729FE"/>
    <w:rsid w:val="004730B4"/>
    <w:rsid w:val="004753E4"/>
    <w:rsid w:val="0047706F"/>
    <w:rsid w:val="00480039"/>
    <w:rsid w:val="00480193"/>
    <w:rsid w:val="00480B2E"/>
    <w:rsid w:val="00483064"/>
    <w:rsid w:val="004832BA"/>
    <w:rsid w:val="004836DA"/>
    <w:rsid w:val="00483B83"/>
    <w:rsid w:val="00483F38"/>
    <w:rsid w:val="00484749"/>
    <w:rsid w:val="004874E3"/>
    <w:rsid w:val="00487930"/>
    <w:rsid w:val="00487D7D"/>
    <w:rsid w:val="00492CEA"/>
    <w:rsid w:val="004A3A6F"/>
    <w:rsid w:val="004A3DD2"/>
    <w:rsid w:val="004A67D3"/>
    <w:rsid w:val="004B09F4"/>
    <w:rsid w:val="004B1152"/>
    <w:rsid w:val="004B18EF"/>
    <w:rsid w:val="004B4A24"/>
    <w:rsid w:val="004B51F5"/>
    <w:rsid w:val="004B5827"/>
    <w:rsid w:val="004B77DE"/>
    <w:rsid w:val="004D0FD8"/>
    <w:rsid w:val="004D1416"/>
    <w:rsid w:val="004D366A"/>
    <w:rsid w:val="004D5F3B"/>
    <w:rsid w:val="004F079E"/>
    <w:rsid w:val="004F1C3D"/>
    <w:rsid w:val="004F3FE7"/>
    <w:rsid w:val="004F4F1E"/>
    <w:rsid w:val="004F5599"/>
    <w:rsid w:val="004F5CCE"/>
    <w:rsid w:val="004F6186"/>
    <w:rsid w:val="004F711C"/>
    <w:rsid w:val="00500838"/>
    <w:rsid w:val="00502E1E"/>
    <w:rsid w:val="005032F7"/>
    <w:rsid w:val="0050582B"/>
    <w:rsid w:val="0050742A"/>
    <w:rsid w:val="0050782E"/>
    <w:rsid w:val="0050794F"/>
    <w:rsid w:val="00514137"/>
    <w:rsid w:val="00517D45"/>
    <w:rsid w:val="00521834"/>
    <w:rsid w:val="00523347"/>
    <w:rsid w:val="005237F5"/>
    <w:rsid w:val="0052424A"/>
    <w:rsid w:val="00525682"/>
    <w:rsid w:val="00530B92"/>
    <w:rsid w:val="00534ED0"/>
    <w:rsid w:val="00535887"/>
    <w:rsid w:val="005366C5"/>
    <w:rsid w:val="00537B3A"/>
    <w:rsid w:val="00537FE8"/>
    <w:rsid w:val="00540463"/>
    <w:rsid w:val="00541F57"/>
    <w:rsid w:val="00541FC2"/>
    <w:rsid w:val="005426A2"/>
    <w:rsid w:val="00544408"/>
    <w:rsid w:val="00545324"/>
    <w:rsid w:val="00545491"/>
    <w:rsid w:val="00545E08"/>
    <w:rsid w:val="0055110A"/>
    <w:rsid w:val="00552D82"/>
    <w:rsid w:val="00554D78"/>
    <w:rsid w:val="00561282"/>
    <w:rsid w:val="00562436"/>
    <w:rsid w:val="00565308"/>
    <w:rsid w:val="00565C68"/>
    <w:rsid w:val="00565E60"/>
    <w:rsid w:val="00567574"/>
    <w:rsid w:val="005737ED"/>
    <w:rsid w:val="00573FCB"/>
    <w:rsid w:val="00575AAA"/>
    <w:rsid w:val="005767C4"/>
    <w:rsid w:val="00580AF5"/>
    <w:rsid w:val="00581B19"/>
    <w:rsid w:val="00583A31"/>
    <w:rsid w:val="005854E6"/>
    <w:rsid w:val="00586B1E"/>
    <w:rsid w:val="005A2EC6"/>
    <w:rsid w:val="005A44B1"/>
    <w:rsid w:val="005A44E5"/>
    <w:rsid w:val="005A4D2A"/>
    <w:rsid w:val="005A72E4"/>
    <w:rsid w:val="005B0340"/>
    <w:rsid w:val="005B09C9"/>
    <w:rsid w:val="005B514B"/>
    <w:rsid w:val="005B78E8"/>
    <w:rsid w:val="005C0A59"/>
    <w:rsid w:val="005C0BF3"/>
    <w:rsid w:val="005D36DA"/>
    <w:rsid w:val="005D381D"/>
    <w:rsid w:val="005D3AD5"/>
    <w:rsid w:val="005D7562"/>
    <w:rsid w:val="005E0BA6"/>
    <w:rsid w:val="005E0C70"/>
    <w:rsid w:val="005E1F78"/>
    <w:rsid w:val="005E7A76"/>
    <w:rsid w:val="005F5C65"/>
    <w:rsid w:val="00600004"/>
    <w:rsid w:val="0060087A"/>
    <w:rsid w:val="00600B11"/>
    <w:rsid w:val="00603596"/>
    <w:rsid w:val="00604500"/>
    <w:rsid w:val="00604A29"/>
    <w:rsid w:val="00607D68"/>
    <w:rsid w:val="00607E18"/>
    <w:rsid w:val="0061076E"/>
    <w:rsid w:val="00611640"/>
    <w:rsid w:val="00611A41"/>
    <w:rsid w:val="00617629"/>
    <w:rsid w:val="00627646"/>
    <w:rsid w:val="0063094A"/>
    <w:rsid w:val="00631A09"/>
    <w:rsid w:val="00633592"/>
    <w:rsid w:val="0064189C"/>
    <w:rsid w:val="006422AF"/>
    <w:rsid w:val="00644CFE"/>
    <w:rsid w:val="006504FD"/>
    <w:rsid w:val="00650FBE"/>
    <w:rsid w:val="0065277D"/>
    <w:rsid w:val="00653CCF"/>
    <w:rsid w:val="006548D9"/>
    <w:rsid w:val="00657B2A"/>
    <w:rsid w:val="006604B2"/>
    <w:rsid w:val="006634F3"/>
    <w:rsid w:val="00671048"/>
    <w:rsid w:val="00671AE8"/>
    <w:rsid w:val="00671DEF"/>
    <w:rsid w:val="00672A6C"/>
    <w:rsid w:val="00676879"/>
    <w:rsid w:val="00677374"/>
    <w:rsid w:val="006877CD"/>
    <w:rsid w:val="0069049C"/>
    <w:rsid w:val="006913CB"/>
    <w:rsid w:val="00691D59"/>
    <w:rsid w:val="006920AB"/>
    <w:rsid w:val="00695BC0"/>
    <w:rsid w:val="0069737A"/>
    <w:rsid w:val="006A1247"/>
    <w:rsid w:val="006A2F58"/>
    <w:rsid w:val="006A6E81"/>
    <w:rsid w:val="006B10A7"/>
    <w:rsid w:val="006B2C12"/>
    <w:rsid w:val="006B39D8"/>
    <w:rsid w:val="006B4AE1"/>
    <w:rsid w:val="006B7F0E"/>
    <w:rsid w:val="006C05D3"/>
    <w:rsid w:val="006C4BBB"/>
    <w:rsid w:val="006C7DC0"/>
    <w:rsid w:val="006D187A"/>
    <w:rsid w:val="006D1F6F"/>
    <w:rsid w:val="006D3219"/>
    <w:rsid w:val="006D463F"/>
    <w:rsid w:val="006D7B22"/>
    <w:rsid w:val="006E4640"/>
    <w:rsid w:val="006E5662"/>
    <w:rsid w:val="006E6BFC"/>
    <w:rsid w:val="006F315C"/>
    <w:rsid w:val="006F6AF1"/>
    <w:rsid w:val="007028AF"/>
    <w:rsid w:val="00702FC7"/>
    <w:rsid w:val="007042EF"/>
    <w:rsid w:val="007047C0"/>
    <w:rsid w:val="00705F06"/>
    <w:rsid w:val="00705FE7"/>
    <w:rsid w:val="00707072"/>
    <w:rsid w:val="00711FDC"/>
    <w:rsid w:val="00715B68"/>
    <w:rsid w:val="00715CF9"/>
    <w:rsid w:val="007168BA"/>
    <w:rsid w:val="007179BE"/>
    <w:rsid w:val="00717B9A"/>
    <w:rsid w:val="00721668"/>
    <w:rsid w:val="00724376"/>
    <w:rsid w:val="00726196"/>
    <w:rsid w:val="00727EC9"/>
    <w:rsid w:val="007301FC"/>
    <w:rsid w:val="00731EF1"/>
    <w:rsid w:val="00733F9A"/>
    <w:rsid w:val="0073477A"/>
    <w:rsid w:val="00735422"/>
    <w:rsid w:val="007369F2"/>
    <w:rsid w:val="00746846"/>
    <w:rsid w:val="00746BDC"/>
    <w:rsid w:val="0074744F"/>
    <w:rsid w:val="00756A69"/>
    <w:rsid w:val="0076041D"/>
    <w:rsid w:val="00760799"/>
    <w:rsid w:val="00761AE6"/>
    <w:rsid w:val="0076345B"/>
    <w:rsid w:val="007638B3"/>
    <w:rsid w:val="0077215E"/>
    <w:rsid w:val="00772636"/>
    <w:rsid w:val="0077453C"/>
    <w:rsid w:val="00775C90"/>
    <w:rsid w:val="00776CD3"/>
    <w:rsid w:val="0078220D"/>
    <w:rsid w:val="007826FA"/>
    <w:rsid w:val="00782CBB"/>
    <w:rsid w:val="00784479"/>
    <w:rsid w:val="00785764"/>
    <w:rsid w:val="00792F5F"/>
    <w:rsid w:val="007977A9"/>
    <w:rsid w:val="007A0ABE"/>
    <w:rsid w:val="007A298D"/>
    <w:rsid w:val="007A3DB8"/>
    <w:rsid w:val="007A4034"/>
    <w:rsid w:val="007A481E"/>
    <w:rsid w:val="007A4DC9"/>
    <w:rsid w:val="007A512C"/>
    <w:rsid w:val="007A54FC"/>
    <w:rsid w:val="007A5C47"/>
    <w:rsid w:val="007A748C"/>
    <w:rsid w:val="007B0935"/>
    <w:rsid w:val="007B40CA"/>
    <w:rsid w:val="007B7F0D"/>
    <w:rsid w:val="007C1A83"/>
    <w:rsid w:val="007C1F72"/>
    <w:rsid w:val="007C2650"/>
    <w:rsid w:val="007C3850"/>
    <w:rsid w:val="007C3B45"/>
    <w:rsid w:val="007C419C"/>
    <w:rsid w:val="007C62C8"/>
    <w:rsid w:val="007C7374"/>
    <w:rsid w:val="007D0E28"/>
    <w:rsid w:val="007D1459"/>
    <w:rsid w:val="007D3F07"/>
    <w:rsid w:val="007D4FEE"/>
    <w:rsid w:val="007D58AB"/>
    <w:rsid w:val="007D6DBF"/>
    <w:rsid w:val="007E4A6C"/>
    <w:rsid w:val="007E626B"/>
    <w:rsid w:val="007E78F4"/>
    <w:rsid w:val="007F483A"/>
    <w:rsid w:val="007F5E8C"/>
    <w:rsid w:val="007F6A82"/>
    <w:rsid w:val="008003D8"/>
    <w:rsid w:val="008005FC"/>
    <w:rsid w:val="00800C9A"/>
    <w:rsid w:val="008013BC"/>
    <w:rsid w:val="008037B9"/>
    <w:rsid w:val="00806542"/>
    <w:rsid w:val="008110C3"/>
    <w:rsid w:val="00811E94"/>
    <w:rsid w:val="008131B3"/>
    <w:rsid w:val="00813DE7"/>
    <w:rsid w:val="00814DF5"/>
    <w:rsid w:val="00821341"/>
    <w:rsid w:val="00831038"/>
    <w:rsid w:val="00833147"/>
    <w:rsid w:val="0083365D"/>
    <w:rsid w:val="00841529"/>
    <w:rsid w:val="00841E35"/>
    <w:rsid w:val="008440EB"/>
    <w:rsid w:val="00845317"/>
    <w:rsid w:val="008453BA"/>
    <w:rsid w:val="00845DAC"/>
    <w:rsid w:val="00845E8E"/>
    <w:rsid w:val="0084603E"/>
    <w:rsid w:val="00850822"/>
    <w:rsid w:val="008535E8"/>
    <w:rsid w:val="00855D76"/>
    <w:rsid w:val="00856460"/>
    <w:rsid w:val="00862D67"/>
    <w:rsid w:val="00866DF6"/>
    <w:rsid w:val="00872F5A"/>
    <w:rsid w:val="00873887"/>
    <w:rsid w:val="00880F8C"/>
    <w:rsid w:val="00882117"/>
    <w:rsid w:val="008873D4"/>
    <w:rsid w:val="00890C1D"/>
    <w:rsid w:val="00892D26"/>
    <w:rsid w:val="008940A4"/>
    <w:rsid w:val="00896989"/>
    <w:rsid w:val="008A0A26"/>
    <w:rsid w:val="008A0A91"/>
    <w:rsid w:val="008A187C"/>
    <w:rsid w:val="008A685E"/>
    <w:rsid w:val="008A6A59"/>
    <w:rsid w:val="008A7E3D"/>
    <w:rsid w:val="008B0922"/>
    <w:rsid w:val="008B1415"/>
    <w:rsid w:val="008B21E1"/>
    <w:rsid w:val="008B4557"/>
    <w:rsid w:val="008B5041"/>
    <w:rsid w:val="008B5101"/>
    <w:rsid w:val="008B7BA1"/>
    <w:rsid w:val="008C655B"/>
    <w:rsid w:val="008D04F0"/>
    <w:rsid w:val="008D2B1F"/>
    <w:rsid w:val="008D49C7"/>
    <w:rsid w:val="008D4BE0"/>
    <w:rsid w:val="008D50ED"/>
    <w:rsid w:val="008D77A6"/>
    <w:rsid w:val="008E1CFA"/>
    <w:rsid w:val="008E3118"/>
    <w:rsid w:val="008E4376"/>
    <w:rsid w:val="008E55F1"/>
    <w:rsid w:val="008E6240"/>
    <w:rsid w:val="008F0695"/>
    <w:rsid w:val="008F09C0"/>
    <w:rsid w:val="008F19C3"/>
    <w:rsid w:val="008F3A1E"/>
    <w:rsid w:val="008F69B6"/>
    <w:rsid w:val="008F69E4"/>
    <w:rsid w:val="009038C6"/>
    <w:rsid w:val="00904A9A"/>
    <w:rsid w:val="00904DF1"/>
    <w:rsid w:val="00911051"/>
    <w:rsid w:val="009120C9"/>
    <w:rsid w:val="009123EC"/>
    <w:rsid w:val="00913001"/>
    <w:rsid w:val="00915965"/>
    <w:rsid w:val="00921C8C"/>
    <w:rsid w:val="009228AC"/>
    <w:rsid w:val="0092330A"/>
    <w:rsid w:val="00923CA4"/>
    <w:rsid w:val="009241AE"/>
    <w:rsid w:val="009264E4"/>
    <w:rsid w:val="00926BE5"/>
    <w:rsid w:val="009279D2"/>
    <w:rsid w:val="009331E6"/>
    <w:rsid w:val="00934A97"/>
    <w:rsid w:val="0094048E"/>
    <w:rsid w:val="009407E2"/>
    <w:rsid w:val="00942FA6"/>
    <w:rsid w:val="0094532C"/>
    <w:rsid w:val="00954111"/>
    <w:rsid w:val="00960473"/>
    <w:rsid w:val="00960513"/>
    <w:rsid w:val="009668E4"/>
    <w:rsid w:val="00967FD1"/>
    <w:rsid w:val="009707FF"/>
    <w:rsid w:val="00972203"/>
    <w:rsid w:val="00975C4C"/>
    <w:rsid w:val="009779EF"/>
    <w:rsid w:val="0098013A"/>
    <w:rsid w:val="0098066D"/>
    <w:rsid w:val="009829E1"/>
    <w:rsid w:val="0098349B"/>
    <w:rsid w:val="00983FBD"/>
    <w:rsid w:val="0098799B"/>
    <w:rsid w:val="00990282"/>
    <w:rsid w:val="0099066D"/>
    <w:rsid w:val="009909E2"/>
    <w:rsid w:val="00991AB9"/>
    <w:rsid w:val="00993470"/>
    <w:rsid w:val="00995E08"/>
    <w:rsid w:val="00995EEE"/>
    <w:rsid w:val="00997520"/>
    <w:rsid w:val="009A022D"/>
    <w:rsid w:val="009A0523"/>
    <w:rsid w:val="009A4513"/>
    <w:rsid w:val="009A7EC0"/>
    <w:rsid w:val="009B6D31"/>
    <w:rsid w:val="009B79E8"/>
    <w:rsid w:val="009C3700"/>
    <w:rsid w:val="009C3D10"/>
    <w:rsid w:val="009D1506"/>
    <w:rsid w:val="009D1B2D"/>
    <w:rsid w:val="009D20E6"/>
    <w:rsid w:val="009D3EA5"/>
    <w:rsid w:val="009D46A2"/>
    <w:rsid w:val="009D79B5"/>
    <w:rsid w:val="009E012F"/>
    <w:rsid w:val="009E5794"/>
    <w:rsid w:val="009F0CAC"/>
    <w:rsid w:val="009F2F06"/>
    <w:rsid w:val="009F3009"/>
    <w:rsid w:val="00A00786"/>
    <w:rsid w:val="00A00C19"/>
    <w:rsid w:val="00A018C0"/>
    <w:rsid w:val="00A0315F"/>
    <w:rsid w:val="00A040DA"/>
    <w:rsid w:val="00A057C4"/>
    <w:rsid w:val="00A06522"/>
    <w:rsid w:val="00A06ED6"/>
    <w:rsid w:val="00A14083"/>
    <w:rsid w:val="00A14C6F"/>
    <w:rsid w:val="00A15426"/>
    <w:rsid w:val="00A16144"/>
    <w:rsid w:val="00A27621"/>
    <w:rsid w:val="00A31A83"/>
    <w:rsid w:val="00A32D7B"/>
    <w:rsid w:val="00A34CFC"/>
    <w:rsid w:val="00A359A5"/>
    <w:rsid w:val="00A41591"/>
    <w:rsid w:val="00A41E5C"/>
    <w:rsid w:val="00A42971"/>
    <w:rsid w:val="00A43C89"/>
    <w:rsid w:val="00A44F82"/>
    <w:rsid w:val="00A458DD"/>
    <w:rsid w:val="00A46B80"/>
    <w:rsid w:val="00A474B4"/>
    <w:rsid w:val="00A505E3"/>
    <w:rsid w:val="00A50A69"/>
    <w:rsid w:val="00A51E09"/>
    <w:rsid w:val="00A52777"/>
    <w:rsid w:val="00A53988"/>
    <w:rsid w:val="00A554DC"/>
    <w:rsid w:val="00A56BDD"/>
    <w:rsid w:val="00A607FB"/>
    <w:rsid w:val="00A60982"/>
    <w:rsid w:val="00A61626"/>
    <w:rsid w:val="00A62679"/>
    <w:rsid w:val="00A66ED5"/>
    <w:rsid w:val="00A679BB"/>
    <w:rsid w:val="00A71C60"/>
    <w:rsid w:val="00A7229E"/>
    <w:rsid w:val="00A73014"/>
    <w:rsid w:val="00A74FC7"/>
    <w:rsid w:val="00A75469"/>
    <w:rsid w:val="00A765AF"/>
    <w:rsid w:val="00A80210"/>
    <w:rsid w:val="00A84647"/>
    <w:rsid w:val="00A86718"/>
    <w:rsid w:val="00A9167A"/>
    <w:rsid w:val="00A93CB7"/>
    <w:rsid w:val="00A95E0A"/>
    <w:rsid w:val="00A96539"/>
    <w:rsid w:val="00A96558"/>
    <w:rsid w:val="00AA5446"/>
    <w:rsid w:val="00AA5E53"/>
    <w:rsid w:val="00AA610F"/>
    <w:rsid w:val="00AA6CEF"/>
    <w:rsid w:val="00AA7E36"/>
    <w:rsid w:val="00AB4517"/>
    <w:rsid w:val="00AB4A0D"/>
    <w:rsid w:val="00AB61D1"/>
    <w:rsid w:val="00AB7922"/>
    <w:rsid w:val="00AC2070"/>
    <w:rsid w:val="00AC2555"/>
    <w:rsid w:val="00AC47D5"/>
    <w:rsid w:val="00AC4BBF"/>
    <w:rsid w:val="00AC6EA9"/>
    <w:rsid w:val="00AC77CE"/>
    <w:rsid w:val="00AD3881"/>
    <w:rsid w:val="00AD49A8"/>
    <w:rsid w:val="00AD62E3"/>
    <w:rsid w:val="00AD7FA2"/>
    <w:rsid w:val="00AE02CE"/>
    <w:rsid w:val="00AE46DC"/>
    <w:rsid w:val="00AE4931"/>
    <w:rsid w:val="00AE5F2B"/>
    <w:rsid w:val="00AE6D43"/>
    <w:rsid w:val="00AF0698"/>
    <w:rsid w:val="00AF29AC"/>
    <w:rsid w:val="00AF699E"/>
    <w:rsid w:val="00AF7DF1"/>
    <w:rsid w:val="00B00320"/>
    <w:rsid w:val="00B00BC4"/>
    <w:rsid w:val="00B04CFB"/>
    <w:rsid w:val="00B12061"/>
    <w:rsid w:val="00B124D0"/>
    <w:rsid w:val="00B1372D"/>
    <w:rsid w:val="00B14AB4"/>
    <w:rsid w:val="00B16757"/>
    <w:rsid w:val="00B167EB"/>
    <w:rsid w:val="00B211A8"/>
    <w:rsid w:val="00B2207E"/>
    <w:rsid w:val="00B25142"/>
    <w:rsid w:val="00B25302"/>
    <w:rsid w:val="00B25336"/>
    <w:rsid w:val="00B262DB"/>
    <w:rsid w:val="00B2686B"/>
    <w:rsid w:val="00B30E15"/>
    <w:rsid w:val="00B36456"/>
    <w:rsid w:val="00B371CA"/>
    <w:rsid w:val="00B373CE"/>
    <w:rsid w:val="00B37495"/>
    <w:rsid w:val="00B4124C"/>
    <w:rsid w:val="00B41807"/>
    <w:rsid w:val="00B4404F"/>
    <w:rsid w:val="00B443AB"/>
    <w:rsid w:val="00B44EBE"/>
    <w:rsid w:val="00B502F4"/>
    <w:rsid w:val="00B54663"/>
    <w:rsid w:val="00B54699"/>
    <w:rsid w:val="00B55E21"/>
    <w:rsid w:val="00B61DA0"/>
    <w:rsid w:val="00B62E72"/>
    <w:rsid w:val="00B6412D"/>
    <w:rsid w:val="00B652E8"/>
    <w:rsid w:val="00B65878"/>
    <w:rsid w:val="00B6603C"/>
    <w:rsid w:val="00B66084"/>
    <w:rsid w:val="00B67268"/>
    <w:rsid w:val="00B67A5C"/>
    <w:rsid w:val="00B73016"/>
    <w:rsid w:val="00B81829"/>
    <w:rsid w:val="00B81AFB"/>
    <w:rsid w:val="00B81E83"/>
    <w:rsid w:val="00B90181"/>
    <w:rsid w:val="00B92FFC"/>
    <w:rsid w:val="00B9640F"/>
    <w:rsid w:val="00BA0BEB"/>
    <w:rsid w:val="00BA1A67"/>
    <w:rsid w:val="00BA4EB0"/>
    <w:rsid w:val="00BB4B70"/>
    <w:rsid w:val="00BB591F"/>
    <w:rsid w:val="00BB5AFA"/>
    <w:rsid w:val="00BB6666"/>
    <w:rsid w:val="00BB69E6"/>
    <w:rsid w:val="00BB7243"/>
    <w:rsid w:val="00BB74CF"/>
    <w:rsid w:val="00BB7D0B"/>
    <w:rsid w:val="00BC3C4C"/>
    <w:rsid w:val="00BC6C4A"/>
    <w:rsid w:val="00BC7019"/>
    <w:rsid w:val="00BC77BA"/>
    <w:rsid w:val="00BD0537"/>
    <w:rsid w:val="00BD68B0"/>
    <w:rsid w:val="00BD6DDA"/>
    <w:rsid w:val="00BE045E"/>
    <w:rsid w:val="00BE1C0A"/>
    <w:rsid w:val="00BE4B54"/>
    <w:rsid w:val="00BE690B"/>
    <w:rsid w:val="00BF435F"/>
    <w:rsid w:val="00BF4B08"/>
    <w:rsid w:val="00BF621A"/>
    <w:rsid w:val="00BF7EC0"/>
    <w:rsid w:val="00C01357"/>
    <w:rsid w:val="00C1128B"/>
    <w:rsid w:val="00C14E07"/>
    <w:rsid w:val="00C17552"/>
    <w:rsid w:val="00C20533"/>
    <w:rsid w:val="00C20C7B"/>
    <w:rsid w:val="00C21149"/>
    <w:rsid w:val="00C22830"/>
    <w:rsid w:val="00C250F0"/>
    <w:rsid w:val="00C2635D"/>
    <w:rsid w:val="00C3045D"/>
    <w:rsid w:val="00C3182D"/>
    <w:rsid w:val="00C31F7D"/>
    <w:rsid w:val="00C33349"/>
    <w:rsid w:val="00C35F90"/>
    <w:rsid w:val="00C369C7"/>
    <w:rsid w:val="00C3798F"/>
    <w:rsid w:val="00C40013"/>
    <w:rsid w:val="00C404D9"/>
    <w:rsid w:val="00C41EEA"/>
    <w:rsid w:val="00C46876"/>
    <w:rsid w:val="00C468C4"/>
    <w:rsid w:val="00C4733E"/>
    <w:rsid w:val="00C5499F"/>
    <w:rsid w:val="00C55CAD"/>
    <w:rsid w:val="00C61343"/>
    <w:rsid w:val="00C65043"/>
    <w:rsid w:val="00C7024F"/>
    <w:rsid w:val="00C7044B"/>
    <w:rsid w:val="00C74EFE"/>
    <w:rsid w:val="00C754C0"/>
    <w:rsid w:val="00C757C4"/>
    <w:rsid w:val="00C76DE0"/>
    <w:rsid w:val="00C77B23"/>
    <w:rsid w:val="00C801CD"/>
    <w:rsid w:val="00C807A7"/>
    <w:rsid w:val="00C80C81"/>
    <w:rsid w:val="00C814FD"/>
    <w:rsid w:val="00C87E32"/>
    <w:rsid w:val="00C90152"/>
    <w:rsid w:val="00C90B5D"/>
    <w:rsid w:val="00C90BE6"/>
    <w:rsid w:val="00C92041"/>
    <w:rsid w:val="00C97757"/>
    <w:rsid w:val="00CA1956"/>
    <w:rsid w:val="00CA1F3A"/>
    <w:rsid w:val="00CA3204"/>
    <w:rsid w:val="00CA3654"/>
    <w:rsid w:val="00CA4166"/>
    <w:rsid w:val="00CA6A89"/>
    <w:rsid w:val="00CA6AC4"/>
    <w:rsid w:val="00CB14AF"/>
    <w:rsid w:val="00CB4070"/>
    <w:rsid w:val="00CB53A9"/>
    <w:rsid w:val="00CB7A0A"/>
    <w:rsid w:val="00CC16EE"/>
    <w:rsid w:val="00CC3E1F"/>
    <w:rsid w:val="00CC5E54"/>
    <w:rsid w:val="00CC7266"/>
    <w:rsid w:val="00CC7327"/>
    <w:rsid w:val="00CC7E14"/>
    <w:rsid w:val="00CD04AD"/>
    <w:rsid w:val="00CD0FA2"/>
    <w:rsid w:val="00CD1D82"/>
    <w:rsid w:val="00CD3DD4"/>
    <w:rsid w:val="00CD5348"/>
    <w:rsid w:val="00CE04A8"/>
    <w:rsid w:val="00CE15F8"/>
    <w:rsid w:val="00CE2118"/>
    <w:rsid w:val="00CE5C9E"/>
    <w:rsid w:val="00CF0E45"/>
    <w:rsid w:val="00CF1C12"/>
    <w:rsid w:val="00CF21B2"/>
    <w:rsid w:val="00CF369D"/>
    <w:rsid w:val="00CF3C3D"/>
    <w:rsid w:val="00CF58AA"/>
    <w:rsid w:val="00CF5959"/>
    <w:rsid w:val="00CF6C02"/>
    <w:rsid w:val="00CF79B3"/>
    <w:rsid w:val="00D00EA6"/>
    <w:rsid w:val="00D038E3"/>
    <w:rsid w:val="00D03CB3"/>
    <w:rsid w:val="00D05E9E"/>
    <w:rsid w:val="00D1167F"/>
    <w:rsid w:val="00D11FF4"/>
    <w:rsid w:val="00D120A7"/>
    <w:rsid w:val="00D153A8"/>
    <w:rsid w:val="00D241A0"/>
    <w:rsid w:val="00D2656C"/>
    <w:rsid w:val="00D2687E"/>
    <w:rsid w:val="00D30312"/>
    <w:rsid w:val="00D30899"/>
    <w:rsid w:val="00D312F6"/>
    <w:rsid w:val="00D3488F"/>
    <w:rsid w:val="00D34A6A"/>
    <w:rsid w:val="00D34DA7"/>
    <w:rsid w:val="00D35AEA"/>
    <w:rsid w:val="00D4001D"/>
    <w:rsid w:val="00D4008E"/>
    <w:rsid w:val="00D404D6"/>
    <w:rsid w:val="00D4185A"/>
    <w:rsid w:val="00D501BD"/>
    <w:rsid w:val="00D5368F"/>
    <w:rsid w:val="00D53F58"/>
    <w:rsid w:val="00D54683"/>
    <w:rsid w:val="00D5592E"/>
    <w:rsid w:val="00D5773B"/>
    <w:rsid w:val="00D60663"/>
    <w:rsid w:val="00D632A5"/>
    <w:rsid w:val="00D65368"/>
    <w:rsid w:val="00D65790"/>
    <w:rsid w:val="00D65DE0"/>
    <w:rsid w:val="00D679B4"/>
    <w:rsid w:val="00D70A65"/>
    <w:rsid w:val="00D71FCF"/>
    <w:rsid w:val="00D72B87"/>
    <w:rsid w:val="00D73DBA"/>
    <w:rsid w:val="00D74247"/>
    <w:rsid w:val="00D7430F"/>
    <w:rsid w:val="00D8234A"/>
    <w:rsid w:val="00D85E01"/>
    <w:rsid w:val="00D8704E"/>
    <w:rsid w:val="00D90C05"/>
    <w:rsid w:val="00D916CB"/>
    <w:rsid w:val="00D957DC"/>
    <w:rsid w:val="00DA200F"/>
    <w:rsid w:val="00DA209D"/>
    <w:rsid w:val="00DA2254"/>
    <w:rsid w:val="00DA2738"/>
    <w:rsid w:val="00DB0852"/>
    <w:rsid w:val="00DB0A97"/>
    <w:rsid w:val="00DB1DDA"/>
    <w:rsid w:val="00DB6BC8"/>
    <w:rsid w:val="00DC0021"/>
    <w:rsid w:val="00DC011C"/>
    <w:rsid w:val="00DC369C"/>
    <w:rsid w:val="00DC5706"/>
    <w:rsid w:val="00DD0236"/>
    <w:rsid w:val="00DD0468"/>
    <w:rsid w:val="00DD3DCC"/>
    <w:rsid w:val="00DE0FB3"/>
    <w:rsid w:val="00DE178E"/>
    <w:rsid w:val="00DE18F1"/>
    <w:rsid w:val="00DE26AB"/>
    <w:rsid w:val="00DE2760"/>
    <w:rsid w:val="00DE5B95"/>
    <w:rsid w:val="00DE6733"/>
    <w:rsid w:val="00DE6A45"/>
    <w:rsid w:val="00DF1039"/>
    <w:rsid w:val="00DF1C35"/>
    <w:rsid w:val="00DF211C"/>
    <w:rsid w:val="00DF4CD3"/>
    <w:rsid w:val="00DF4EC4"/>
    <w:rsid w:val="00DF5B79"/>
    <w:rsid w:val="00E003B6"/>
    <w:rsid w:val="00E00D8A"/>
    <w:rsid w:val="00E06BE4"/>
    <w:rsid w:val="00E15B69"/>
    <w:rsid w:val="00E15CB4"/>
    <w:rsid w:val="00E15CD0"/>
    <w:rsid w:val="00E172F0"/>
    <w:rsid w:val="00E24A64"/>
    <w:rsid w:val="00E30340"/>
    <w:rsid w:val="00E31CC3"/>
    <w:rsid w:val="00E3536F"/>
    <w:rsid w:val="00E35B79"/>
    <w:rsid w:val="00E37006"/>
    <w:rsid w:val="00E37EDF"/>
    <w:rsid w:val="00E408C2"/>
    <w:rsid w:val="00E41FC9"/>
    <w:rsid w:val="00E42D75"/>
    <w:rsid w:val="00E4561C"/>
    <w:rsid w:val="00E45E35"/>
    <w:rsid w:val="00E50365"/>
    <w:rsid w:val="00E506C2"/>
    <w:rsid w:val="00E50894"/>
    <w:rsid w:val="00E62691"/>
    <w:rsid w:val="00E64C2F"/>
    <w:rsid w:val="00E6500A"/>
    <w:rsid w:val="00E75418"/>
    <w:rsid w:val="00E82CA5"/>
    <w:rsid w:val="00E83250"/>
    <w:rsid w:val="00E83CEA"/>
    <w:rsid w:val="00E84941"/>
    <w:rsid w:val="00E85044"/>
    <w:rsid w:val="00E86C19"/>
    <w:rsid w:val="00E872F1"/>
    <w:rsid w:val="00E90743"/>
    <w:rsid w:val="00E9168B"/>
    <w:rsid w:val="00E92A11"/>
    <w:rsid w:val="00E933D0"/>
    <w:rsid w:val="00E94001"/>
    <w:rsid w:val="00E94526"/>
    <w:rsid w:val="00EA0DE4"/>
    <w:rsid w:val="00EA3A39"/>
    <w:rsid w:val="00EA482D"/>
    <w:rsid w:val="00EA4886"/>
    <w:rsid w:val="00EA6454"/>
    <w:rsid w:val="00EB11E4"/>
    <w:rsid w:val="00EB632D"/>
    <w:rsid w:val="00EC04E1"/>
    <w:rsid w:val="00EC1936"/>
    <w:rsid w:val="00EC5220"/>
    <w:rsid w:val="00EC58C4"/>
    <w:rsid w:val="00ED25F4"/>
    <w:rsid w:val="00ED2D0A"/>
    <w:rsid w:val="00ED4AF1"/>
    <w:rsid w:val="00ED6224"/>
    <w:rsid w:val="00ED7B3F"/>
    <w:rsid w:val="00ED7E49"/>
    <w:rsid w:val="00EE33E6"/>
    <w:rsid w:val="00EE59DC"/>
    <w:rsid w:val="00EE5BA6"/>
    <w:rsid w:val="00EF36EA"/>
    <w:rsid w:val="00EF3749"/>
    <w:rsid w:val="00EF473A"/>
    <w:rsid w:val="00EF711F"/>
    <w:rsid w:val="00EF7F3C"/>
    <w:rsid w:val="00F0327E"/>
    <w:rsid w:val="00F06805"/>
    <w:rsid w:val="00F1031E"/>
    <w:rsid w:val="00F10CA8"/>
    <w:rsid w:val="00F11643"/>
    <w:rsid w:val="00F139E0"/>
    <w:rsid w:val="00F13CEB"/>
    <w:rsid w:val="00F14FC9"/>
    <w:rsid w:val="00F214CB"/>
    <w:rsid w:val="00F252CC"/>
    <w:rsid w:val="00F25B6F"/>
    <w:rsid w:val="00F26BCF"/>
    <w:rsid w:val="00F27CFC"/>
    <w:rsid w:val="00F27E54"/>
    <w:rsid w:val="00F30CB3"/>
    <w:rsid w:val="00F313AF"/>
    <w:rsid w:val="00F31956"/>
    <w:rsid w:val="00F31D02"/>
    <w:rsid w:val="00F3541D"/>
    <w:rsid w:val="00F37E0A"/>
    <w:rsid w:val="00F4659A"/>
    <w:rsid w:val="00F50DA6"/>
    <w:rsid w:val="00F56A1E"/>
    <w:rsid w:val="00F6256C"/>
    <w:rsid w:val="00F641B7"/>
    <w:rsid w:val="00F64761"/>
    <w:rsid w:val="00F65FD4"/>
    <w:rsid w:val="00F66CCD"/>
    <w:rsid w:val="00F7104D"/>
    <w:rsid w:val="00F71947"/>
    <w:rsid w:val="00F72026"/>
    <w:rsid w:val="00F720AB"/>
    <w:rsid w:val="00F73488"/>
    <w:rsid w:val="00F73C0F"/>
    <w:rsid w:val="00F73C98"/>
    <w:rsid w:val="00F77607"/>
    <w:rsid w:val="00F834D1"/>
    <w:rsid w:val="00F843ED"/>
    <w:rsid w:val="00F866B3"/>
    <w:rsid w:val="00F9059F"/>
    <w:rsid w:val="00F9282A"/>
    <w:rsid w:val="00F94BC3"/>
    <w:rsid w:val="00F958AE"/>
    <w:rsid w:val="00FA0E88"/>
    <w:rsid w:val="00FA192D"/>
    <w:rsid w:val="00FA5000"/>
    <w:rsid w:val="00FA7C76"/>
    <w:rsid w:val="00FB0EDB"/>
    <w:rsid w:val="00FB570F"/>
    <w:rsid w:val="00FB6A57"/>
    <w:rsid w:val="00FB6B2F"/>
    <w:rsid w:val="00FC78BA"/>
    <w:rsid w:val="00FD42B1"/>
    <w:rsid w:val="00FD6971"/>
    <w:rsid w:val="00FE0C46"/>
    <w:rsid w:val="00FE1635"/>
    <w:rsid w:val="00FE5296"/>
    <w:rsid w:val="00FF02CD"/>
    <w:rsid w:val="00FF2718"/>
    <w:rsid w:val="00FF43E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F36E"/>
  <w15:docId w15:val="{42A39DA6-7F29-4542-9752-E4DEFF9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PlaceholderText">
    <w:name w:val="Placeholder Text"/>
    <w:basedOn w:val="DefaultParagraphFont"/>
    <w:uiPriority w:val="99"/>
    <w:semiHidden/>
    <w:rsid w:val="00B8182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31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C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C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hyperlink" Target="https://docs.google.com/forms/d/e/1FAIpQLSfEbSu0oUR382Lt-H-2SCZDHkCEtuBGD0gyVAfEZL2BlPrqpw/viewfor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yperlink" Target="http://themimu.info/sites/themimu.info/files/aap_public/Log_of_Myanmar_Language_Interagency_Training_Material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hemimu.info/sector/accountability-affected-people-aa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://themimu.info/sector/accountability-affected-people-aap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2A57329B9646901993E8823717B0" ma:contentTypeVersion="10" ma:contentTypeDescription="Create a new document." ma:contentTypeScope="" ma:versionID="91dda78732df23c5948861c6017ecfe2">
  <xsd:schema xmlns:xsd="http://www.w3.org/2001/XMLSchema" xmlns:xs="http://www.w3.org/2001/XMLSchema" xmlns:p="http://schemas.microsoft.com/office/2006/metadata/properties" xmlns:ns2="a16cd128-525b-4329-a5d3-37b7aa90eb2b" targetNamespace="http://schemas.microsoft.com/office/2006/metadata/properties" ma:root="true" ma:fieldsID="3650e63f2fbaeb9376f278dea0a3058f" ns2:_="">
    <xsd:import namespace="a16cd128-525b-4329-a5d3-37b7aa90e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cd128-525b-4329-a5d3-37b7aa90e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0DAC0-B0B8-45AC-9B1A-1B499F79E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4A06C2-5C04-478B-9A28-0C5D9B6E2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C0930-C36A-48D4-A20D-611A9EF18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Phyu Mon Kyaw</dc:creator>
  <cp:lastModifiedBy>Phyoe, Zin Ko</cp:lastModifiedBy>
  <cp:revision>1145</cp:revision>
  <dcterms:created xsi:type="dcterms:W3CDTF">2023-09-25T15:27:00Z</dcterms:created>
  <dcterms:modified xsi:type="dcterms:W3CDTF">2024-08-15T07:24:00Z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2023-09-25T00:00:00Z</vt:filetime>
  </property>
  <property fmtid="{D5CDD505-2E9C-101B-9397-08002B2CF9AE}" pid="5" name="ContentTypeId">
    <vt:lpwstr>0x0101003B702A57329B9646901993E8823717B0</vt:lpwstr>
  </property>
</Properties>
</file>