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rPr>
          <w:color w:val="418fde"/>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926580" cy="969151"/>
                <wp:effectExtent b="0" l="0" r="0" t="0"/>
                <wp:wrapTopAndBottom distB="0" distT="0"/>
                <wp:docPr id="62" name=""/>
                <a:graphic>
                  <a:graphicData uri="http://schemas.microsoft.com/office/word/2010/wordprocessingGroup">
                    <wpg:wgp>
                      <wpg:cNvGrpSpPr/>
                      <wpg:grpSpPr>
                        <a:xfrm>
                          <a:off x="1882710" y="3304926"/>
                          <a:ext cx="6926580" cy="969151"/>
                          <a:chOff x="1882710" y="3304926"/>
                          <a:chExt cx="6926580" cy="950148"/>
                        </a:xfrm>
                      </wpg:grpSpPr>
                      <wpg:grpSp>
                        <wpg:cNvGrpSpPr/>
                        <wpg:grpSpPr>
                          <a:xfrm>
                            <a:off x="1882710" y="3304926"/>
                            <a:ext cx="6926580" cy="950148"/>
                            <a:chOff x="1882710" y="3312323"/>
                            <a:chExt cx="6926580" cy="935355"/>
                          </a:xfrm>
                        </wpg:grpSpPr>
                        <wps:wsp>
                          <wps:cNvSpPr/>
                          <wps:cNvPr id="6" name="Shape 6"/>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1882710" y="3312323"/>
                              <a:chExt cx="6926580" cy="935355"/>
                            </a:xfrm>
                          </wpg:grpSpPr>
                          <wps:wsp>
                            <wps:cNvSpPr/>
                            <wps:cNvPr id="8" name="Shape 8"/>
                            <wps:spPr>
                              <a:xfrm>
                                <a:off x="1882710" y="3312323"/>
                                <a:ext cx="6926575" cy="935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2710" y="3312323"/>
                                <a:ext cx="6926580" cy="935355"/>
                                <a:chOff x="-67820" y="38109"/>
                                <a:chExt cx="6927627" cy="935558"/>
                              </a:xfrm>
                            </wpg:grpSpPr>
                            <wps:wsp>
                              <wps:cNvSpPr/>
                              <wps:cNvPr id="10" name="Shape 10"/>
                              <wps:spPr>
                                <a:xfrm>
                                  <a:off x="-67820" y="38109"/>
                                  <a:ext cx="6927625" cy="935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820" y="38109"/>
                                  <a:ext cx="5276850" cy="914400"/>
                                </a:xfrm>
                                <a:prstGeom prst="rect">
                                  <a:avLst/>
                                </a:prstGeom>
                                <a:solidFill>
                                  <a:srgbClr val="FFFFFF"/>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t xml:space="preserve">MYANMAR CASH WORKING GROUP</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1"/>
                                        <w:i w:val="0"/>
                                        <w:smallCaps w:val="0"/>
                                        <w:strike w:val="0"/>
                                        <w:color w:val="418fde"/>
                                        <w:sz w:val="40"/>
                                        <w:vertAlign w:val="baseline"/>
                                      </w:rPr>
                                    </w:r>
                                    <w:r w:rsidDel="00000000" w:rsidR="00000000" w:rsidRPr="00000000">
                                      <w:rPr>
                                        <w:rFonts w:ascii="Arial" w:cs="Arial" w:eastAsia="Arial" w:hAnsi="Arial"/>
                                        <w:b w:val="0"/>
                                        <w:i w:val="0"/>
                                        <w:smallCaps w:val="0"/>
                                        <w:strike w:val="0"/>
                                        <w:color w:val="418fde"/>
                                        <w:sz w:val="32"/>
                                        <w:vertAlign w:val="baseline"/>
                                      </w:rPr>
                                      <w:t xml:space="preserve">Biweekly update No. 3</w:t>
                                    </w:r>
                                    <w:r w:rsidDel="00000000" w:rsidR="00000000" w:rsidRPr="00000000">
                                      <w:rPr>
                                        <w:rFonts w:ascii="Arial" w:cs="Arial" w:eastAsia="Arial" w:hAnsi="Arial"/>
                                        <w:b w:val="0"/>
                                        <w:i w:val="0"/>
                                        <w:smallCaps w:val="0"/>
                                        <w:strike w:val="0"/>
                                        <w:color w:val="418fde"/>
                                        <w:sz w:val="32"/>
                                        <w:vertAlign w:val="baseline"/>
                                      </w:rPr>
                                      <w:t xml:space="preserve">6</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w:cs="Arial" w:eastAsia="Arial" w:hAnsi="Arial"/>
                                        <w:b w:val="0"/>
                                        <w:i w:val="0"/>
                                        <w:smallCaps w:val="0"/>
                                        <w:strike w:val="0"/>
                                        <w:color w:val="418fde"/>
                                        <w:sz w:val="32"/>
                                        <w:vertAlign w:val="baseline"/>
                                      </w:rPr>
                                    </w:r>
                                    <w:r w:rsidDel="00000000" w:rsidR="00000000" w:rsidRPr="00000000">
                                      <w:rPr>
                                        <w:rFonts w:ascii="Arial" w:cs="Arial" w:eastAsia="Arial" w:hAnsi="Arial"/>
                                        <w:b w:val="0"/>
                                        <w:i w:val="1"/>
                                        <w:smallCaps w:val="0"/>
                                        <w:strike w:val="0"/>
                                        <w:color w:val="418fde"/>
                                        <w:sz w:val="20"/>
                                        <w:vertAlign w:val="baseline"/>
                                      </w:rPr>
                                      <w:t xml:space="preserve">10</w:t>
                                    </w:r>
                                    <w:r w:rsidDel="00000000" w:rsidR="00000000" w:rsidRPr="00000000">
                                      <w:rPr>
                                        <w:rFonts w:ascii="Arial" w:cs="Arial" w:eastAsia="Arial" w:hAnsi="Arial"/>
                                        <w:b w:val="0"/>
                                        <w:i w:val="1"/>
                                        <w:smallCaps w:val="0"/>
                                        <w:strike w:val="0"/>
                                        <w:color w:val="418fde"/>
                                        <w:sz w:val="20"/>
                                        <w:vertAlign w:val="baseline"/>
                                      </w:rPr>
                                      <w:t xml:space="preserve"> </w:t>
                                    </w:r>
                                    <w:r w:rsidDel="00000000" w:rsidR="00000000" w:rsidRPr="00000000">
                                      <w:rPr>
                                        <w:rFonts w:ascii="Arial" w:cs="Arial" w:eastAsia="Arial" w:hAnsi="Arial"/>
                                        <w:b w:val="0"/>
                                        <w:i w:val="1"/>
                                        <w:smallCaps w:val="0"/>
                                        <w:strike w:val="0"/>
                                        <w:color w:val="418fde"/>
                                        <w:sz w:val="20"/>
                                        <w:vertAlign w:val="baseline"/>
                                      </w:rPr>
                                      <w:t xml:space="preserve">September</w:t>
                                    </w:r>
                                    <w:r w:rsidDel="00000000" w:rsidR="00000000" w:rsidRPr="00000000">
                                      <w:rPr>
                                        <w:rFonts w:ascii="Arial" w:cs="Arial" w:eastAsia="Arial" w:hAnsi="Arial"/>
                                        <w:b w:val="0"/>
                                        <w:i w:val="1"/>
                                        <w:smallCaps w:val="0"/>
                                        <w:strike w:val="0"/>
                                        <w:color w:val="418fde"/>
                                        <w:sz w:val="20"/>
                                        <w:vertAlign w:val="baseline"/>
                                      </w:rPr>
                                      <w:t xml:space="preserve"> 2021</w:t>
                                    </w:r>
                                  </w:p>
                                </w:txbxContent>
                              </wps:txbx>
                              <wps:bodyPr anchorCtr="0" anchor="t" bIns="45700" lIns="91425" spcFirstLastPara="1" rIns="91425" wrap="square" tIns="45700">
                                <a:noAutofit/>
                              </wps:bodyPr>
                            </wps:wsp>
                            <wps:wsp>
                              <wps:cNvCnPr/>
                              <wps:spPr>
                                <a:xfrm>
                                  <a:off x="0" y="973667"/>
                                  <a:ext cx="6859807" cy="0"/>
                                </a:xfrm>
                                <a:prstGeom prst="straightConnector1">
                                  <a:avLst/>
                                </a:prstGeom>
                                <a:noFill/>
                                <a:ln cap="flat" cmpd="sng" w="38100">
                                  <a:solidFill>
                                    <a:srgbClr val="418FDE"/>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6926580" cy="969151"/>
                <wp:effectExtent b="0" l="0" r="0" t="0"/>
                <wp:wrapTopAndBottom distB="0" distT="0"/>
                <wp:docPr id="6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26580" cy="969151"/>
                        </a:xfrm>
                        <a:prstGeom prst="rect"/>
                        <a:ln/>
                      </pic:spPr>
                    </pic:pic>
                  </a:graphicData>
                </a:graphic>
              </wp:anchor>
            </w:drawing>
          </mc:Fallback>
        </mc:AlternateContent>
      </w:r>
    </w:p>
    <w:p w:rsidR="00000000" w:rsidDel="00000000" w:rsidP="00000000" w:rsidRDefault="00000000" w:rsidRPr="00000000" w14:paraId="00000002">
      <w:pPr>
        <w:keepLines w:val="0"/>
        <w:widowControl w:val="1"/>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418fde"/>
          <w:rtl w:val="0"/>
        </w:rPr>
        <w:t xml:space="preserve">This regular biweekly update, covering the period from 28 August to 10 September 2021, is produced by the Myanmar Cash Working Group. The next update will be issued towards the middle of September 2021.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pPr>
      <w:r w:rsidDel="00000000" w:rsidR="00000000" w:rsidRPr="00000000">
        <w:rPr>
          <w:b w:val="1"/>
          <w:i w:val="0"/>
          <w:smallCaps w:val="1"/>
          <w:strike w:val="0"/>
          <w:color w:val="4d4d4d"/>
          <w:sz w:val="28"/>
          <w:szCs w:val="28"/>
          <w:u w:val="none"/>
          <w:shd w:fill="auto" w:val="clear"/>
          <w:vertAlign w:val="baseline"/>
          <w:rtl w:val="0"/>
        </w:rPr>
        <w:t xml:space="preserve">HIGHLIGHTS</w:t>
      </w:r>
      <w:r w:rsidDel="00000000" w:rsidR="00000000" w:rsidRPr="00000000">
        <w:rPr>
          <w:rtl w:val="0"/>
        </w:rPr>
      </w:r>
    </w:p>
    <w:p w:rsidR="00000000" w:rsidDel="00000000" w:rsidP="00000000" w:rsidRDefault="00000000" w:rsidRPr="00000000" w14:paraId="00000004">
      <w:pPr>
        <w:keepLines w:val="0"/>
        <w:widowControl w:val="1"/>
        <w:numPr>
          <w:ilvl w:val="0"/>
          <w:numId w:val="2"/>
        </w:numPr>
        <w:spacing w:after="0" w:line="240" w:lineRule="auto"/>
        <w:ind w:left="720" w:hanging="360"/>
        <w:jc w:val="both"/>
        <w:rPr>
          <w:highlight w:val="white"/>
        </w:rPr>
      </w:pPr>
      <w:bookmarkStart w:colFirst="0" w:colLast="0" w:name="_heading=h.uh75knjo5qqg" w:id="1"/>
      <w:bookmarkEnd w:id="1"/>
      <w:r w:rsidDel="00000000" w:rsidR="00000000" w:rsidRPr="00000000">
        <w:rPr>
          <w:rtl w:val="0"/>
        </w:rPr>
        <w:t xml:space="preserve">The Central Bank of Myanmar amended the Foreign Exchange Management Law for exporters to sell USD within four months of receipt.</w:t>
      </w:r>
      <w:r w:rsidDel="00000000" w:rsidR="00000000" w:rsidRPr="00000000">
        <w:rPr>
          <w:vertAlign w:val="superscript"/>
        </w:rPr>
        <w:footnoteReference w:customMarkFollows="0" w:id="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keepLines w:val="0"/>
        <w:widowControl w:val="1"/>
        <w:numPr>
          <w:ilvl w:val="0"/>
          <w:numId w:val="2"/>
        </w:numPr>
        <w:spacing w:after="0" w:line="240" w:lineRule="auto"/>
        <w:ind w:left="720" w:hanging="360"/>
        <w:jc w:val="both"/>
        <w:rPr>
          <w:highlight w:val="white"/>
        </w:rPr>
      </w:pPr>
      <w:bookmarkStart w:colFirst="0" w:colLast="0" w:name="_heading=h.f2vq0n35ihyi" w:id="2"/>
      <w:bookmarkEnd w:id="2"/>
      <w:r w:rsidDel="00000000" w:rsidR="00000000" w:rsidRPr="00000000">
        <w:rPr>
          <w:color w:val="525252"/>
          <w:rtl w:val="0"/>
        </w:rPr>
        <w:t xml:space="preserve">Access to banking services remains limited. As a result, banks are continuing to impose strict withdrawal limits.</w:t>
      </w:r>
      <w:r w:rsidDel="00000000" w:rsidR="00000000" w:rsidRPr="00000000">
        <w:rPr>
          <w:rtl w:val="0"/>
        </w:rPr>
      </w:r>
    </w:p>
    <w:p w:rsidR="00000000" w:rsidDel="00000000" w:rsidP="00000000" w:rsidRDefault="00000000" w:rsidRPr="00000000" w14:paraId="00000006">
      <w:pPr>
        <w:keepLines w:val="0"/>
        <w:widowControl w:val="1"/>
        <w:numPr>
          <w:ilvl w:val="0"/>
          <w:numId w:val="2"/>
        </w:numPr>
        <w:spacing w:after="0" w:lineRule="auto"/>
        <w:ind w:left="720" w:hanging="360"/>
        <w:jc w:val="both"/>
        <w:rPr>
          <w:highlight w:val="white"/>
        </w:rPr>
      </w:pPr>
      <w:r w:rsidDel="00000000" w:rsidR="00000000" w:rsidRPr="00000000">
        <w:rPr>
          <w:color w:val="525252"/>
          <w:rtl w:val="0"/>
        </w:rPr>
        <w:t xml:space="preserve">As of 9 September, the official exchange rate is 1,724 MMK to 1 USD</w:t>
      </w:r>
      <w:r w:rsidDel="00000000" w:rsidR="00000000" w:rsidRPr="00000000">
        <w:rPr>
          <w:color w:val="525252"/>
          <w:vertAlign w:val="superscript"/>
        </w:rPr>
        <w:footnoteReference w:customMarkFollows="0" w:id="1"/>
      </w:r>
      <w:r w:rsidDel="00000000" w:rsidR="00000000" w:rsidRPr="00000000">
        <w:rPr>
          <w:color w:val="525252"/>
          <w:rtl w:val="0"/>
        </w:rPr>
        <w:t xml:space="preserve">; however, the private money changer rate is 1,737 MMK</w:t>
      </w:r>
      <w:r w:rsidDel="00000000" w:rsidR="00000000" w:rsidRPr="00000000">
        <w:rPr>
          <w:color w:val="525252"/>
          <w:vertAlign w:val="superscript"/>
        </w:rPr>
        <w:footnoteReference w:customMarkFollows="0" w:id="2"/>
      </w:r>
      <w:r w:rsidDel="00000000" w:rsidR="00000000" w:rsidRPr="00000000">
        <w:rPr>
          <w:color w:val="000000"/>
          <w:rtl w:val="0"/>
        </w:rPr>
        <w:t xml:space="preserve">. </w:t>
      </w:r>
      <w:r w:rsidDel="00000000" w:rsidR="00000000" w:rsidRPr="00000000">
        <w:rPr>
          <w:color w:val="525252"/>
          <w:rtl w:val="0"/>
        </w:rPr>
        <w:t xml:space="preserve">Fuel prices are 1,160 MMK for 95 Octane and 1,115 MMK for premium Diesel per litre</w:t>
      </w:r>
      <w:r w:rsidDel="00000000" w:rsidR="00000000" w:rsidRPr="00000000">
        <w:rPr>
          <w:color w:val="525252"/>
          <w:vertAlign w:val="superscript"/>
        </w:rPr>
        <w:footnoteReference w:customMarkFollows="0" w:id="3"/>
      </w:r>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07">
      <w:pPr>
        <w:keepLines w:val="0"/>
        <w:widowControl w:val="1"/>
        <w:numPr>
          <w:ilvl w:val="0"/>
          <w:numId w:val="2"/>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highlight w:val="white"/>
          <w:rtl w:val="0"/>
        </w:rPr>
        <w:t xml:space="preserve">WFP </w:t>
      </w:r>
      <w:r w:rsidDel="00000000" w:rsidR="00000000" w:rsidRPr="00000000">
        <w:rPr>
          <w:color w:val="525252"/>
          <w:highlight w:val="white"/>
          <w:rtl w:val="0"/>
        </w:rPr>
        <w:t xml:space="preserve">highlighted that the key commodities remain stable, however, </w:t>
      </w:r>
      <w:r w:rsidDel="00000000" w:rsidR="00000000" w:rsidRPr="00000000">
        <w:rPr>
          <w:color w:val="525252"/>
          <w:highlight w:val="white"/>
          <w:rtl w:val="0"/>
        </w:rPr>
        <w:t xml:space="preserve">some areas experiencing higher price increases across a range of commodities due mostly to the surge in COVID-19 cases and ensuing mitigation measures (travel restrictions, stay-at-home orders, shop closures) that caused disruption in transportation and supply chains</w:t>
      </w:r>
      <w:r w:rsidDel="00000000" w:rsidR="00000000" w:rsidRPr="00000000">
        <w:rPr>
          <w:color w:val="525252"/>
          <w:highlight w:val="white"/>
          <w:vertAlign w:val="superscript"/>
        </w:rPr>
        <w:footnoteReference w:customMarkFollows="0" w:id="4"/>
      </w:r>
      <w:r w:rsidDel="00000000" w:rsidR="00000000" w:rsidRPr="00000000">
        <w:rPr>
          <w:color w:val="525252"/>
          <w:highlight w:val="white"/>
          <w:rtl w:val="0"/>
        </w:rPr>
        <w:t xml:space="preserve">.</w:t>
      </w:r>
      <w:r w:rsidDel="00000000" w:rsidR="00000000" w:rsidRPr="00000000">
        <w:rPr>
          <w:rtl w:val="0"/>
        </w:rPr>
      </w:r>
    </w:p>
    <w:p w:rsidR="00000000" w:rsidDel="00000000" w:rsidP="00000000" w:rsidRDefault="00000000" w:rsidRPr="00000000" w14:paraId="00000008">
      <w:pPr>
        <w:keepLines w:val="0"/>
        <w:widowControl w:val="1"/>
        <w:numPr>
          <w:ilvl w:val="0"/>
          <w:numId w:val="2"/>
        </w:numPr>
        <w:spacing w:after="0" w:line="240" w:lineRule="auto"/>
        <w:ind w:left="720" w:hanging="360"/>
        <w:jc w:val="both"/>
        <w:rPr>
          <w:highlight w:val="white"/>
        </w:rPr>
      </w:pPr>
      <w:r w:rsidDel="00000000" w:rsidR="00000000" w:rsidRPr="00000000">
        <w:rPr>
          <w:rtl w:val="0"/>
        </w:rPr>
        <w:t xml:space="preserve">In Rakhine, Cash Flow situation remains low due to restriction of normal cash transactions. Members who implement the mobile money transfer have been suspended due to the cash liquidity issue.</w:t>
      </w:r>
      <w:r w:rsidDel="00000000" w:rsidR="00000000" w:rsidRPr="00000000">
        <w:rPr>
          <w:rtl w:val="0"/>
        </w:rPr>
      </w:r>
    </w:p>
    <w:p w:rsidR="00000000" w:rsidDel="00000000" w:rsidP="00000000" w:rsidRDefault="00000000" w:rsidRPr="00000000" w14:paraId="00000009">
      <w:pPr>
        <w:keepLines w:val="0"/>
        <w:widowControl w:val="1"/>
        <w:numPr>
          <w:ilvl w:val="0"/>
          <w:numId w:val="2"/>
        </w:numPr>
        <w:spacing w:after="0" w:line="240" w:lineRule="auto"/>
        <w:ind w:left="720" w:hanging="360"/>
        <w:jc w:val="both"/>
        <w:rPr/>
      </w:pPr>
      <w:r w:rsidDel="00000000" w:rsidR="00000000" w:rsidRPr="00000000">
        <w:rPr>
          <w:rtl w:val="0"/>
        </w:rPr>
        <w:t xml:space="preserve">In Kachin, constraints in banking remain a challenge, especially access to cash. In addition, market prices are rising, and access to IDP camps is limited. However, cash distribution to IDPs has been resuming starting from the last week of August 2021. </w:t>
      </w:r>
    </w:p>
    <w:p w:rsidR="00000000" w:rsidDel="00000000" w:rsidP="00000000" w:rsidRDefault="00000000" w:rsidRPr="00000000" w14:paraId="0000000A">
      <w:pPr>
        <w:keepNext w:val="0"/>
        <w:keepLines w:val="0"/>
        <w:widowControl w:val="1"/>
        <w:pBdr>
          <w:bottom w:color="737373" w:space="1" w:sz="4" w:val="single"/>
        </w:pBdr>
        <w:spacing w:after="160" w:before="240" w:line="240" w:lineRule="auto"/>
        <w:rPr>
          <w:b w:val="1"/>
          <w:smallCaps w:val="1"/>
          <w:sz w:val="28"/>
          <w:szCs w:val="28"/>
        </w:rPr>
      </w:pPr>
      <w:r w:rsidDel="00000000" w:rsidR="00000000" w:rsidRPr="00000000">
        <w:rPr>
          <w:b w:val="1"/>
          <w:smallCaps w:val="1"/>
          <w:sz w:val="28"/>
          <w:szCs w:val="28"/>
          <w:rtl w:val="0"/>
        </w:rPr>
        <w:t xml:space="preserve">KEY FIGURES</w:t>
      </w:r>
    </w:p>
    <w:tbl>
      <w:tblPr>
        <w:tblStyle w:val="Table1"/>
        <w:tblW w:w="10504.0" w:type="dxa"/>
        <w:jc w:val="center"/>
        <w:tblBorders>
          <w:insideH w:color="000000" w:space="0" w:sz="4" w:val="dotted"/>
        </w:tblBorders>
        <w:tblLayout w:type="fixed"/>
        <w:tblLook w:val="0400"/>
      </w:tblPr>
      <w:tblGrid>
        <w:gridCol w:w="3810"/>
        <w:gridCol w:w="3347"/>
        <w:gridCol w:w="3347"/>
        <w:tblGridChange w:id="0">
          <w:tblGrid>
            <w:gridCol w:w="3810"/>
            <w:gridCol w:w="3347"/>
            <w:gridCol w:w="3347"/>
          </w:tblGrid>
        </w:tblGridChange>
      </w:tblGrid>
      <w:tr>
        <w:trPr>
          <w:cantSplit w:val="0"/>
          <w:trHeight w:val="1006" w:hRule="atLeast"/>
          <w:tblHeader w:val="0"/>
        </w:trPr>
        <w:tc>
          <w:tcPr>
            <w:shd w:fill="e9f3fa" w:val="clear"/>
            <w:tcMar>
              <w:top w:w="144.0" w:type="dxa"/>
              <w:left w:w="144.0" w:type="dxa"/>
              <w:bottom w:w="144.0" w:type="dxa"/>
              <w:right w:w="144.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pacing w:after="0" w:line="240" w:lineRule="auto"/>
              <w:rPr>
                <w:b w:val="1"/>
                <w:smallCaps w:val="1"/>
                <w:color w:val="418fde"/>
                <w:sz w:val="36"/>
                <w:szCs w:val="36"/>
              </w:rPr>
            </w:pPr>
            <w:r w:rsidDel="00000000" w:rsidR="00000000" w:rsidRPr="00000000">
              <w:rPr>
                <w:b w:val="1"/>
                <w:smallCaps w:val="1"/>
                <w:color w:val="418fde"/>
                <w:sz w:val="48"/>
                <w:szCs w:val="48"/>
                <w:rtl w:val="0"/>
              </w:rPr>
              <w:t xml:space="preserve">1,737 mmk/</w:t>
            </w:r>
            <w:r w:rsidDel="00000000" w:rsidR="00000000" w:rsidRPr="00000000">
              <w:rPr>
                <w:b w:val="1"/>
                <w:smallCaps w:val="1"/>
                <w:color w:val="418fde"/>
                <w:sz w:val="36"/>
                <w:szCs w:val="36"/>
                <w:rtl w:val="0"/>
              </w:rPr>
              <w:t xml:space="preserve">$</w:t>
            </w:r>
          </w:p>
          <w:p w:rsidR="00000000" w:rsidDel="00000000" w:rsidP="00000000" w:rsidRDefault="00000000" w:rsidRPr="00000000" w14:paraId="0000000C">
            <w:pPr>
              <w:keepNext w:val="0"/>
              <w:keepLines w:val="0"/>
              <w:widowControl w:val="1"/>
              <w:spacing w:after="0" w:line="240" w:lineRule="auto"/>
              <w:rPr>
                <w:sz w:val="18"/>
                <w:szCs w:val="18"/>
              </w:rPr>
            </w:pPr>
            <w:r w:rsidDel="00000000" w:rsidR="00000000" w:rsidRPr="00000000">
              <w:rPr>
                <w:sz w:val="18"/>
                <w:szCs w:val="18"/>
                <w:rtl w:val="0"/>
              </w:rPr>
              <w:t xml:space="preserve">USD exchange rate</w:t>
            </w:r>
          </w:p>
        </w:tc>
        <w:tc>
          <w:tcPr>
            <w:shd w:fill="e9f3fa" w:val="clear"/>
            <w:tcMar>
              <w:top w:w="144.0" w:type="dxa"/>
              <w:left w:w="144.0" w:type="dxa"/>
              <w:bottom w:w="144.0" w:type="dxa"/>
              <w:right w:w="144.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pacing w:after="0" w:line="240" w:lineRule="auto"/>
              <w:rPr>
                <w:b w:val="1"/>
                <w:smallCaps w:val="1"/>
                <w:color w:val="418fde"/>
                <w:sz w:val="48"/>
                <w:szCs w:val="48"/>
              </w:rPr>
            </w:pPr>
            <w:r w:rsidDel="00000000" w:rsidR="00000000" w:rsidRPr="00000000">
              <w:rPr>
                <w:b w:val="1"/>
                <w:smallCaps w:val="1"/>
                <w:color w:val="418fde"/>
                <w:sz w:val="48"/>
                <w:szCs w:val="48"/>
                <w:rtl w:val="0"/>
              </w:rPr>
              <w:t xml:space="preserve">5-7%</w:t>
            </w:r>
          </w:p>
          <w:p w:rsidR="00000000" w:rsidDel="00000000" w:rsidP="00000000" w:rsidRDefault="00000000" w:rsidRPr="00000000" w14:paraId="0000000E">
            <w:pPr>
              <w:keepNext w:val="0"/>
              <w:keepLines w:val="0"/>
              <w:widowControl w:val="1"/>
              <w:spacing w:after="0" w:line="240" w:lineRule="auto"/>
              <w:rPr/>
            </w:pPr>
            <w:r w:rsidDel="00000000" w:rsidR="00000000" w:rsidRPr="00000000">
              <w:rPr>
                <w:sz w:val="18"/>
                <w:szCs w:val="18"/>
                <w:rtl w:val="0"/>
              </w:rPr>
              <w:t xml:space="preserve">Yangon physical cash exchange fee</w:t>
            </w:r>
            <w:r w:rsidDel="00000000" w:rsidR="00000000" w:rsidRPr="00000000">
              <w:rPr>
                <w:rtl w:val="0"/>
              </w:rPr>
            </w:r>
          </w:p>
        </w:tc>
        <w:tc>
          <w:tcPr>
            <w:shd w:fill="e9f3fa" w:val="clear"/>
            <w:tcMar>
              <w:top w:w="144.0" w:type="dxa"/>
              <w:left w:w="144.0" w:type="dxa"/>
              <w:bottom w:w="144.0" w:type="dxa"/>
              <w:right w:w="144.0" w:type="dxa"/>
            </w:tcMar>
          </w:tcPr>
          <w:p w:rsidR="00000000" w:rsidDel="00000000" w:rsidP="00000000" w:rsidRDefault="00000000" w:rsidRPr="00000000" w14:paraId="0000000F">
            <w:pPr>
              <w:keepNext w:val="0"/>
              <w:keepLines w:val="0"/>
              <w:widowControl w:val="1"/>
              <w:spacing w:after="0" w:line="240" w:lineRule="auto"/>
              <w:rPr>
                <w:b w:val="1"/>
                <w:smallCaps w:val="1"/>
                <w:color w:val="418fde"/>
                <w:sz w:val="48"/>
                <w:szCs w:val="48"/>
              </w:rPr>
            </w:pPr>
            <w:r w:rsidDel="00000000" w:rsidR="00000000" w:rsidRPr="00000000">
              <w:rPr>
                <w:b w:val="1"/>
                <w:smallCaps w:val="1"/>
                <w:color w:val="418fde"/>
                <w:sz w:val="48"/>
                <w:szCs w:val="48"/>
                <w:rtl w:val="0"/>
              </w:rPr>
              <w:t xml:space="preserve">1,115 mmk</w:t>
            </w:r>
          </w:p>
          <w:p w:rsidR="00000000" w:rsidDel="00000000" w:rsidP="00000000" w:rsidRDefault="00000000" w:rsidRPr="00000000" w14:paraId="00000010">
            <w:pPr>
              <w:keepNext w:val="0"/>
              <w:keepLines w:val="0"/>
              <w:widowControl w:val="1"/>
              <w:spacing w:after="0" w:line="240" w:lineRule="auto"/>
              <w:rPr>
                <w:sz w:val="18"/>
                <w:szCs w:val="18"/>
              </w:rPr>
            </w:pPr>
            <w:r w:rsidDel="00000000" w:rsidR="00000000" w:rsidRPr="00000000">
              <w:rPr>
                <w:sz w:val="18"/>
                <w:szCs w:val="18"/>
                <w:rtl w:val="0"/>
              </w:rPr>
              <w:t xml:space="preserve">Premium Diesel</w:t>
            </w:r>
          </w:p>
        </w:tc>
      </w:tr>
    </w:tbl>
    <w:p w:rsidR="00000000" w:rsidDel="00000000" w:rsidP="00000000" w:rsidRDefault="00000000" w:rsidRPr="00000000" w14:paraId="00000011">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b w:val="1"/>
          <w:smallCaps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i w:val="0"/>
          <w:smallCaps w:val="1"/>
          <w:strike w:val="0"/>
          <w:color w:val="4d4d4d"/>
          <w:sz w:val="28"/>
          <w:szCs w:val="28"/>
          <w:u w:val="none"/>
          <w:shd w:fill="auto" w:val="clear"/>
          <w:vertAlign w:val="baseline"/>
          <w:rtl w:val="0"/>
        </w:rPr>
        <w:t xml:space="preserve">SITUATION UPDATE</w:t>
      </w:r>
      <w:r w:rsidDel="00000000" w:rsidR="00000000" w:rsidRPr="00000000">
        <w:rPr>
          <w:rtl w:val="0"/>
        </w:rPr>
      </w:r>
    </w:p>
    <w:p w:rsidR="00000000" w:rsidDel="00000000" w:rsidP="00000000" w:rsidRDefault="00000000" w:rsidRPr="00000000" w14:paraId="00000013">
      <w:pPr>
        <w:keepLines w:val="0"/>
        <w:widowControl w:val="1"/>
        <w:spacing w:after="0" w:line="240" w:lineRule="auto"/>
        <w:jc w:val="both"/>
        <w:rPr/>
      </w:pPr>
      <w:r w:rsidDel="00000000" w:rsidR="00000000" w:rsidRPr="00000000">
        <w:rPr>
          <w:rtl w:val="0"/>
        </w:rPr>
        <w:t xml:space="preserve">In Rakhine, Cash Flow situation remains low due to restriction of normal cash transactions. Members who implement the mobile money transfer have been suspended due to the cash liquidity issue. Some new notes have started circulating while the Myanmar currency continued to slide against the USD causing concerns over possible increases in the cost of goods and services. Prices of basic food commodities remain relatively stable and supply chains also remain viable. The fuel price continues to increase prompting passenger ferry boats to increase prices by up to 30% at the beginning of September 2021.</w:t>
      </w:r>
    </w:p>
    <w:p w:rsidR="00000000" w:rsidDel="00000000" w:rsidP="00000000" w:rsidRDefault="00000000" w:rsidRPr="00000000" w14:paraId="00000014">
      <w:pPr>
        <w:keepLines w:val="0"/>
        <w:widowControl w:val="1"/>
        <w:spacing w:after="0" w:line="240" w:lineRule="auto"/>
        <w:jc w:val="both"/>
        <w:rPr/>
      </w:pPr>
      <w:r w:rsidDel="00000000" w:rsidR="00000000" w:rsidRPr="00000000">
        <w:rPr>
          <w:rtl w:val="0"/>
        </w:rPr>
      </w:r>
    </w:p>
    <w:p w:rsidR="00000000" w:rsidDel="00000000" w:rsidP="00000000" w:rsidRDefault="00000000" w:rsidRPr="00000000" w14:paraId="00000015">
      <w:pPr>
        <w:keepLines w:val="0"/>
        <w:widowControl w:val="1"/>
        <w:spacing w:after="0" w:line="240" w:lineRule="auto"/>
        <w:jc w:val="both"/>
        <w:rPr/>
      </w:pPr>
      <w:bookmarkStart w:colFirst="0" w:colLast="0" w:name="_heading=h.4b882ckkcfe3" w:id="3"/>
      <w:bookmarkEnd w:id="3"/>
      <w:r w:rsidDel="00000000" w:rsidR="00000000" w:rsidRPr="00000000">
        <w:rPr>
          <w:rtl w:val="0"/>
        </w:rPr>
        <w:t xml:space="preserve">In Kachin, all regional CWG members face cash liquidity and banking issues, impacting all program-related activities such as delayed cash received from donors, procurement process, distribution and reporting. However, cash distribution to IDPs has been resuming starting from the last week of August 2021. The Members have been experiencing a high percentage of cash out and delivery fees with high risks. Market prices are increasing across the Kachin state. Due to recent armed conflict, there is security concern for staff members who have access to IDP camps in different townships as staff members are asked by the Military at the checkpoints.</w:t>
      </w:r>
    </w:p>
    <w:p w:rsidR="00000000" w:rsidDel="00000000" w:rsidP="00000000" w:rsidRDefault="00000000" w:rsidRPr="00000000" w14:paraId="00000016">
      <w:pPr>
        <w:keepLines w:val="0"/>
        <w:widowControl w:val="1"/>
        <w:spacing w:after="0" w:line="240" w:lineRule="auto"/>
        <w:jc w:val="both"/>
        <w:rPr/>
      </w:pPr>
      <w:bookmarkStart w:colFirst="0" w:colLast="0" w:name="_heading=h.9h97p0edj02c" w:id="4"/>
      <w:bookmarkEnd w:id="4"/>
      <w:r w:rsidDel="00000000" w:rsidR="00000000" w:rsidRPr="00000000">
        <w:rPr>
          <w:rtl w:val="0"/>
        </w:rPr>
      </w:r>
    </w:p>
    <w:p w:rsidR="00000000" w:rsidDel="00000000" w:rsidP="00000000" w:rsidRDefault="00000000" w:rsidRPr="00000000" w14:paraId="00000017">
      <w:pPr>
        <w:keepLines w:val="0"/>
        <w:widowControl w:val="1"/>
        <w:spacing w:after="0" w:line="240" w:lineRule="auto"/>
        <w:jc w:val="both"/>
        <w:rPr>
          <w:color w:val="525252"/>
        </w:rPr>
      </w:pPr>
      <w:r w:rsidDel="00000000" w:rsidR="00000000" w:rsidRPr="00000000">
        <w:rPr>
          <w:color w:val="525252"/>
          <w:rtl w:val="0"/>
        </w:rPr>
        <w:t xml:space="preserve">The Central </w:t>
      </w:r>
      <w:r w:rsidDel="00000000" w:rsidR="00000000" w:rsidRPr="00000000">
        <w:rPr>
          <w:rtl w:val="0"/>
        </w:rPr>
        <w:t xml:space="preserve">Bank of Myanmar amended the Foreign Exchange Management Law. In which, the exporters have to surrender </w:t>
      </w:r>
      <w:r w:rsidDel="00000000" w:rsidR="00000000" w:rsidRPr="00000000">
        <w:rPr>
          <w:color w:val="525252"/>
          <w:rtl w:val="0"/>
        </w:rPr>
        <w:t xml:space="preserve">foreign currency receipts and exchange them for kyats within four months of receipt</w:t>
      </w:r>
      <w:r w:rsidDel="00000000" w:rsidR="00000000" w:rsidRPr="00000000">
        <w:rPr>
          <w:rFonts w:ascii="Roboto" w:cs="Roboto" w:eastAsia="Roboto" w:hAnsi="Roboto"/>
          <w:color w:val="0f1419"/>
          <w:sz w:val="23"/>
          <w:szCs w:val="23"/>
          <w:rtl w:val="0"/>
        </w:rPr>
        <w:t xml:space="preserve">.</w:t>
      </w:r>
      <w:r w:rsidDel="00000000" w:rsidR="00000000" w:rsidRPr="00000000">
        <w:rPr>
          <w:rFonts w:ascii="Roboto" w:cs="Roboto" w:eastAsia="Roboto" w:hAnsi="Roboto"/>
          <w:color w:val="0f1419"/>
          <w:sz w:val="23"/>
          <w:szCs w:val="23"/>
          <w:vertAlign w:val="superscript"/>
          <w:rtl w:val="0"/>
        </w:rPr>
        <w:t xml:space="preserve">1</w:t>
      </w:r>
      <w:r w:rsidDel="00000000" w:rsidR="00000000" w:rsidRPr="00000000">
        <w:rPr>
          <w:rFonts w:ascii="Roboto" w:cs="Roboto" w:eastAsia="Roboto" w:hAnsi="Roboto"/>
          <w:color w:val="0f1419"/>
          <w:sz w:val="23"/>
          <w:szCs w:val="23"/>
          <w:rtl w:val="0"/>
        </w:rPr>
        <w:t xml:space="preserve"> </w:t>
      </w:r>
      <w:r w:rsidDel="00000000" w:rsidR="00000000" w:rsidRPr="00000000">
        <w:rPr>
          <w:color w:val="525252"/>
          <w:rtl w:val="0"/>
        </w:rPr>
        <w:t xml:space="preserve">Access to banking services remains limited. Banks continue to impose strict withdrawal limits, with AYA 200K MMK for ATM and 300K MMK for saving account per week, KBZ 300K for ATM and 200K for saving account per week, and 100K for AGD and CB ATM. For cash and banking, not much changes whilst organizations can withdraw 5 million per week with a request letter. The percentage to access physical cash from bank accounts in Yangon is around 5-7%. Some banks accept cash to cash branch transfers, but the organization must negotiate first based on field-level bank cash availability. </w:t>
      </w:r>
      <w:r w:rsidDel="00000000" w:rsidR="00000000" w:rsidRPr="00000000">
        <w:rPr>
          <w:color w:val="525252"/>
          <w:highlight w:val="white"/>
          <w:rtl w:val="0"/>
        </w:rPr>
        <w:t xml:space="preserve">MFTB these days allow exchanges and easy to get cash in MMK if around 50,000. </w:t>
      </w:r>
      <w:r w:rsidDel="00000000" w:rsidR="00000000" w:rsidRPr="00000000">
        <w:rPr>
          <w:rtl w:val="0"/>
        </w:rPr>
      </w:r>
    </w:p>
    <w:p w:rsidR="00000000" w:rsidDel="00000000" w:rsidP="00000000" w:rsidRDefault="00000000" w:rsidRPr="00000000" w14:paraId="00000018">
      <w:pPr>
        <w:keepLines w:val="0"/>
        <w:widowControl w:val="1"/>
        <w:spacing w:after="0" w:line="240" w:lineRule="auto"/>
        <w:jc w:val="both"/>
        <w:rPr>
          <w:color w:val="525252"/>
        </w:rPr>
      </w:pPr>
      <w:r w:rsidDel="00000000" w:rsidR="00000000" w:rsidRPr="00000000">
        <w:rPr>
          <w:rtl w:val="0"/>
        </w:rPr>
      </w:r>
    </w:p>
    <w:p w:rsidR="00000000" w:rsidDel="00000000" w:rsidP="00000000" w:rsidRDefault="00000000" w:rsidRPr="00000000" w14:paraId="00000019">
      <w:pPr>
        <w:keepLines w:val="0"/>
        <w:widowControl w:val="1"/>
        <w:spacing w:after="0" w:line="240" w:lineRule="auto"/>
        <w:jc w:val="both"/>
        <w:rPr>
          <w:color w:val="525252"/>
        </w:rPr>
      </w:pPr>
      <w:r w:rsidDel="00000000" w:rsidR="00000000" w:rsidRPr="00000000">
        <w:rPr>
          <w:color w:val="525252"/>
          <w:rtl w:val="0"/>
        </w:rPr>
        <w:t xml:space="preserve">As of 9 September, the official exchange rate is 1,724 MMK to 1 USD</w:t>
      </w:r>
      <w:r w:rsidDel="00000000" w:rsidR="00000000" w:rsidRPr="00000000">
        <w:rPr>
          <w:color w:val="525252"/>
          <w:vertAlign w:val="superscript"/>
          <w:rtl w:val="0"/>
        </w:rPr>
        <w:t xml:space="preserve">2</w:t>
      </w:r>
      <w:r w:rsidDel="00000000" w:rsidR="00000000" w:rsidRPr="00000000">
        <w:rPr>
          <w:color w:val="525252"/>
          <w:rtl w:val="0"/>
        </w:rPr>
        <w:t xml:space="preserve">; however, the private money changer rate is 1,737 MMK</w:t>
      </w:r>
      <w:r w:rsidDel="00000000" w:rsidR="00000000" w:rsidRPr="00000000">
        <w:rPr>
          <w:color w:val="525252"/>
          <w:vertAlign w:val="superscript"/>
          <w:rtl w:val="0"/>
        </w:rPr>
        <w:t xml:space="preserve">3</w:t>
      </w:r>
      <w:r w:rsidDel="00000000" w:rsidR="00000000" w:rsidRPr="00000000">
        <w:rPr>
          <w:color w:val="525252"/>
          <w:rtl w:val="0"/>
        </w:rPr>
        <w:t xml:space="preserve">. According to the private money changer, one person can only purchase 200 USD per day depending on the availability of USD note</w:t>
      </w:r>
      <w:r w:rsidDel="00000000" w:rsidR="00000000" w:rsidRPr="00000000">
        <w:rPr>
          <w:color w:val="525252"/>
          <w:vertAlign w:val="superscript"/>
          <w:rtl w:val="0"/>
        </w:rPr>
        <w:t xml:space="preserve">3</w:t>
      </w:r>
      <w:r w:rsidDel="00000000" w:rsidR="00000000" w:rsidRPr="00000000">
        <w:rPr>
          <w:color w:val="000000"/>
          <w:rtl w:val="0"/>
        </w:rPr>
        <w:t xml:space="preserve">. </w:t>
      </w:r>
      <w:r w:rsidDel="00000000" w:rsidR="00000000" w:rsidRPr="00000000">
        <w:rPr>
          <w:color w:val="525252"/>
          <w:rtl w:val="0"/>
        </w:rPr>
        <w:t xml:space="preserve">According to market sources, the price of one US dollar has risen to nearly 1,900 kyats</w:t>
      </w:r>
      <w:r w:rsidDel="00000000" w:rsidR="00000000" w:rsidRPr="00000000">
        <w:rPr>
          <w:color w:val="525252"/>
          <w:vertAlign w:val="superscript"/>
        </w:rPr>
        <w:footnoteReference w:customMarkFollows="0" w:id="5"/>
      </w:r>
      <w:r w:rsidDel="00000000" w:rsidR="00000000" w:rsidRPr="00000000">
        <w:rPr>
          <w:color w:val="525252"/>
          <w:rtl w:val="0"/>
        </w:rPr>
        <w:t xml:space="preserve">. </w:t>
      </w:r>
      <w:r w:rsidDel="00000000" w:rsidR="00000000" w:rsidRPr="00000000">
        <w:rPr>
          <w:color w:val="525252"/>
          <w:rtl w:val="0"/>
        </w:rPr>
        <w:t xml:space="preserve">Fuel prices are 1,115 MMK for 95 Octane and 1,045 MMK for premium Diesel per litre</w:t>
      </w:r>
      <w:r w:rsidDel="00000000" w:rsidR="00000000" w:rsidRPr="00000000">
        <w:rPr>
          <w:color w:val="525252"/>
          <w:vertAlign w:val="superscript"/>
          <w:rtl w:val="0"/>
        </w:rPr>
        <w:t xml:space="preserve">4</w:t>
      </w:r>
      <w:r w:rsidDel="00000000" w:rsidR="00000000" w:rsidRPr="00000000">
        <w:rPr>
          <w:color w:val="525252"/>
          <w:rtl w:val="0"/>
        </w:rPr>
        <w:t xml:space="preserve">. </w:t>
      </w:r>
    </w:p>
    <w:p w:rsidR="00000000" w:rsidDel="00000000" w:rsidP="00000000" w:rsidRDefault="00000000" w:rsidRPr="00000000" w14:paraId="0000001A">
      <w:pPr>
        <w:keepLines w:val="0"/>
        <w:widowControl w:val="1"/>
        <w:spacing w:after="0" w:line="240" w:lineRule="auto"/>
        <w:jc w:val="both"/>
        <w:rPr>
          <w:color w:val="525252"/>
        </w:rPr>
      </w:pPr>
      <w:r w:rsidDel="00000000" w:rsidR="00000000" w:rsidRPr="00000000">
        <w:rPr>
          <w:rtl w:val="0"/>
        </w:rPr>
      </w:r>
    </w:p>
    <w:p w:rsidR="00000000" w:rsidDel="00000000" w:rsidP="00000000" w:rsidRDefault="00000000" w:rsidRPr="00000000" w14:paraId="0000001B">
      <w:pPr>
        <w:keepLines w:val="0"/>
        <w:widowControl w:val="1"/>
        <w:spacing w:after="0" w:line="240" w:lineRule="auto"/>
        <w:jc w:val="both"/>
        <w:rPr>
          <w:color w:val="525252"/>
          <w:highlight w:val="white"/>
        </w:rPr>
      </w:pPr>
      <w:r w:rsidDel="00000000" w:rsidR="00000000" w:rsidRPr="00000000">
        <w:rPr>
          <w:color w:val="525252"/>
          <w:rtl w:val="0"/>
        </w:rPr>
        <w:t xml:space="preserve">According to the July Market Price Update Report from WFP, </w:t>
      </w:r>
      <w:r w:rsidDel="00000000" w:rsidR="00000000" w:rsidRPr="00000000">
        <w:rPr>
          <w:color w:val="525252"/>
          <w:highlight w:val="white"/>
          <w:rtl w:val="0"/>
        </w:rPr>
        <w:t xml:space="preserve">overall, prices of key commodities were mostly stable when compared to June 2021 (rice +1%, cooking oil +2%, mixed oil +4%), with the notable exception of egg prices that increased dramatically in July (+26%), and a smaller but steady increase in the price of chickpeas (+5%). However, the overall stability masks variations at lower levels, with some areas experiencing higher price increases across a range of commodities due mostly to the surge in COVID-19 cases and ensuing mitigation measures (travel restrictions, stay-at-home orders, shop closures) that caused disruption in transportation and supply chains</w:t>
      </w:r>
      <w:r w:rsidDel="00000000" w:rsidR="00000000" w:rsidRPr="00000000">
        <w:rPr>
          <w:color w:val="525252"/>
          <w:highlight w:val="white"/>
          <w:vertAlign w:val="superscript"/>
          <w:rtl w:val="0"/>
        </w:rPr>
        <w:t xml:space="preserve">5</w:t>
      </w:r>
      <w:r w:rsidDel="00000000" w:rsidR="00000000" w:rsidRPr="00000000">
        <w:rPr>
          <w:color w:val="525252"/>
          <w:highlight w:val="white"/>
          <w:rtl w:val="0"/>
        </w:rPr>
        <w:t xml:space="preserve">.</w:t>
      </w:r>
    </w:p>
    <w:p w:rsidR="00000000" w:rsidDel="00000000" w:rsidP="00000000" w:rsidRDefault="00000000" w:rsidRPr="00000000" w14:paraId="0000001C">
      <w:pPr>
        <w:keepLines w:val="0"/>
        <w:widowControl w:val="1"/>
        <w:spacing w:after="0" w:line="240" w:lineRule="auto"/>
        <w:jc w:val="both"/>
        <w:rPr>
          <w:color w:val="525252"/>
          <w:highlight w:val="white"/>
        </w:rPr>
      </w:pPr>
      <w:r w:rsidDel="00000000" w:rsidR="00000000" w:rsidRPr="00000000">
        <w:rPr>
          <w:rtl w:val="0"/>
        </w:rPr>
      </w:r>
    </w:p>
    <w:p w:rsidR="00000000" w:rsidDel="00000000" w:rsidP="00000000" w:rsidRDefault="00000000" w:rsidRPr="00000000" w14:paraId="0000001D">
      <w:pPr>
        <w:keepLines w:val="0"/>
        <w:widowControl w:val="1"/>
        <w:spacing w:after="0" w:line="240" w:lineRule="auto"/>
        <w:jc w:val="both"/>
        <w:rPr>
          <w:color w:val="525252"/>
          <w:highlight w:val="white"/>
        </w:rPr>
      </w:pPr>
      <w:r w:rsidDel="00000000" w:rsidR="00000000" w:rsidRPr="00000000">
        <w:rPr>
          <w:color w:val="525252"/>
          <w:highlight w:val="white"/>
          <w:rtl w:val="0"/>
        </w:rPr>
        <w:t xml:space="preserve">The military council has started asking restaurants and liquor stores to pay alcohol taxes and is threatening to revoke the alcohol licences if the vendors are unable to.</w:t>
      </w:r>
      <w:r w:rsidDel="00000000" w:rsidR="00000000" w:rsidRPr="00000000">
        <w:rPr>
          <w:color w:val="525252"/>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k</w:t>
      </w:r>
      <w:r w:rsidDel="00000000" w:rsidR="00000000" w:rsidRPr="00000000">
        <w:rPr>
          <w:b w:val="1"/>
          <w:i w:val="0"/>
          <w:smallCaps w:val="1"/>
          <w:strike w:val="0"/>
          <w:color w:val="4d4d4d"/>
          <w:sz w:val="28"/>
          <w:szCs w:val="28"/>
          <w:u w:val="none"/>
          <w:shd w:fill="auto" w:val="clear"/>
          <w:vertAlign w:val="baseline"/>
          <w:rtl w:val="0"/>
        </w:rPr>
        <w:t xml:space="preserve">ey </w:t>
      </w:r>
      <w:r w:rsidDel="00000000" w:rsidR="00000000" w:rsidRPr="00000000">
        <w:rPr>
          <w:b w:val="1"/>
          <w:smallCaps w:val="1"/>
          <w:sz w:val="28"/>
          <w:szCs w:val="28"/>
          <w:rtl w:val="0"/>
        </w:rPr>
        <w:t xml:space="preserve">r</w:t>
      </w:r>
      <w:r w:rsidDel="00000000" w:rsidR="00000000" w:rsidRPr="00000000">
        <w:rPr>
          <w:b w:val="1"/>
          <w:i w:val="0"/>
          <w:smallCaps w:val="1"/>
          <w:strike w:val="0"/>
          <w:color w:val="4d4d4d"/>
          <w:sz w:val="28"/>
          <w:szCs w:val="28"/>
          <w:u w:val="none"/>
          <w:shd w:fill="auto" w:val="clear"/>
          <w:vertAlign w:val="baseline"/>
          <w:rtl w:val="0"/>
        </w:rPr>
        <w:t xml:space="preserve">esources</w:t>
      </w:r>
      <w:r w:rsidDel="00000000" w:rsidR="00000000" w:rsidRPr="00000000">
        <w:rPr>
          <w:rtl w:val="0"/>
        </w:rPr>
      </w:r>
    </w:p>
    <w:p w:rsidR="00000000" w:rsidDel="00000000" w:rsidP="00000000" w:rsidRDefault="00000000" w:rsidRPr="00000000" w14:paraId="0000001F">
      <w:pPr>
        <w:keepLines w:val="0"/>
        <w:widowControl w:val="1"/>
        <w:numPr>
          <w:ilvl w:val="0"/>
          <w:numId w:val="1"/>
        </w:numPr>
        <w:spacing w:after="0" w:line="240" w:lineRule="auto"/>
        <w:ind w:left="720" w:hanging="360"/>
        <w:jc w:val="both"/>
        <w:rPr>
          <w:rFonts w:ascii="Arial" w:cs="Arial" w:eastAsia="Arial" w:hAnsi="Arial"/>
          <w:color w:val="525252"/>
        </w:rPr>
      </w:pPr>
      <w:hyperlink r:id="rId9">
        <w:r w:rsidDel="00000000" w:rsidR="00000000" w:rsidRPr="00000000">
          <w:rPr>
            <w:color w:val="418fde"/>
            <w:rtl w:val="0"/>
          </w:rPr>
          <w:t xml:space="preserve">Myanmar CVA 4W</w:t>
        </w:r>
      </w:hyperlink>
      <w:r w:rsidDel="00000000" w:rsidR="00000000" w:rsidRPr="00000000">
        <w:rPr>
          <w:color w:val="418fde"/>
          <w:rtl w:val="0"/>
        </w:rPr>
        <w:t xml:space="preserve">s (2020)</w:t>
      </w:r>
      <w:r w:rsidDel="00000000" w:rsidR="00000000" w:rsidRPr="00000000">
        <w:rPr>
          <w:color w:val="525252"/>
          <w:rtl w:val="0"/>
        </w:rPr>
        <w:t xml:space="preserve"> is available online and the dashboard can be found </w:t>
      </w:r>
      <w:hyperlink r:id="rId10">
        <w:r w:rsidDel="00000000" w:rsidR="00000000" w:rsidRPr="00000000">
          <w:rPr>
            <w:color w:val="418fde"/>
            <w:rtl w:val="0"/>
          </w:rPr>
          <w:t xml:space="preserve">here</w:t>
        </w:r>
      </w:hyperlink>
      <w:r w:rsidDel="00000000" w:rsidR="00000000" w:rsidRPr="00000000">
        <w:rPr>
          <w:color w:val="525252"/>
          <w:rtl w:val="0"/>
        </w:rPr>
        <w:t xml:space="preserve">.</w:t>
      </w:r>
      <w:r w:rsidDel="00000000" w:rsidR="00000000" w:rsidRPr="00000000">
        <w:rPr>
          <w:rtl w:val="0"/>
        </w:rPr>
      </w:r>
    </w:p>
    <w:p w:rsidR="00000000" w:rsidDel="00000000" w:rsidP="00000000" w:rsidRDefault="00000000" w:rsidRPr="00000000" w14:paraId="00000020">
      <w:pPr>
        <w:keepLines w:val="0"/>
        <w:widowControl w:val="1"/>
        <w:numPr>
          <w:ilvl w:val="0"/>
          <w:numId w:val="1"/>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Myanmar CWG August meeting minutes is available on</w:t>
      </w:r>
      <w:hyperlink r:id="rId11">
        <w:r w:rsidDel="00000000" w:rsidR="00000000" w:rsidRPr="00000000">
          <w:rPr>
            <w:color w:val="418fde"/>
            <w:rtl w:val="0"/>
          </w:rPr>
          <w:t xml:space="preserve"> MIMU</w:t>
        </w:r>
      </w:hyperlink>
      <w:hyperlink r:id="rId12">
        <w:r w:rsidDel="00000000" w:rsidR="00000000" w:rsidRPr="00000000">
          <w:rPr>
            <w:color w:val="525252"/>
            <w:rtl w:val="0"/>
          </w:rPr>
          <w:t xml:space="preserve">.</w:t>
        </w:r>
      </w:hyperlink>
      <w:r w:rsidDel="00000000" w:rsidR="00000000" w:rsidRPr="00000000">
        <w:rPr>
          <w:rtl w:val="0"/>
        </w:rPr>
      </w:r>
    </w:p>
    <w:p w:rsidR="00000000" w:rsidDel="00000000" w:rsidP="00000000" w:rsidRDefault="00000000" w:rsidRPr="00000000" w14:paraId="00000021">
      <w:pPr>
        <w:keepLines w:val="0"/>
        <w:widowControl w:val="1"/>
        <w:numPr>
          <w:ilvl w:val="0"/>
          <w:numId w:val="1"/>
        </w:numPr>
        <w:spacing w:after="0" w:line="240" w:lineRule="auto"/>
        <w:ind w:left="720" w:hanging="360"/>
        <w:jc w:val="both"/>
        <w:rPr>
          <w:rFonts w:ascii="Arial" w:cs="Arial" w:eastAsia="Arial" w:hAnsi="Arial"/>
          <w:color w:val="525252"/>
        </w:rPr>
      </w:pPr>
      <w:r w:rsidDel="00000000" w:rsidR="00000000" w:rsidRPr="00000000">
        <w:rPr>
          <w:color w:val="525252"/>
          <w:rtl w:val="0"/>
        </w:rPr>
        <w:t xml:space="preserve">Mercy Corps Myanmar publishes the </w:t>
      </w:r>
      <w:r w:rsidDel="00000000" w:rsidR="00000000" w:rsidRPr="00000000">
        <w:rPr>
          <w:color w:val="525252"/>
          <w:highlight w:val="white"/>
          <w:rtl w:val="0"/>
        </w:rPr>
        <w:t xml:space="preserve">Market Price Report Dashboard. The dashboard is </w:t>
      </w:r>
      <w:hyperlink r:id="rId13">
        <w:r w:rsidDel="00000000" w:rsidR="00000000" w:rsidRPr="00000000">
          <w:rPr>
            <w:color w:val="418fde"/>
            <w:highlight w:val="white"/>
            <w:rtl w:val="0"/>
          </w:rPr>
          <w:t xml:space="preserve">live on MIMU</w:t>
        </w:r>
      </w:hyperlink>
      <w:r w:rsidDel="00000000" w:rsidR="00000000" w:rsidRPr="00000000">
        <w:rPr>
          <w:color w:val="525252"/>
          <w:highlight w:val="white"/>
          <w:rtl w:val="0"/>
        </w:rPr>
        <w:t xml:space="preserve"> and </w:t>
      </w:r>
      <w:hyperlink r:id="rId14">
        <w:r w:rsidDel="00000000" w:rsidR="00000000" w:rsidRPr="00000000">
          <w:rPr>
            <w:color w:val="418fde"/>
            <w:highlight w:val="white"/>
            <w:rtl w:val="0"/>
          </w:rPr>
          <w:t xml:space="preserve">standalone dashboard here</w:t>
        </w:r>
      </w:hyperlink>
      <w:r w:rsidDel="00000000" w:rsidR="00000000" w:rsidRPr="00000000">
        <w:rPr>
          <w:color w:val="525252"/>
          <w:highlight w:val="white"/>
          <w:rtl w:val="0"/>
        </w:rPr>
        <w:t xml:space="preserve">.</w:t>
      </w:r>
      <w:r w:rsidDel="00000000" w:rsidR="00000000" w:rsidRPr="00000000">
        <w:rPr>
          <w:rtl w:val="0"/>
        </w:rPr>
      </w:r>
    </w:p>
    <w:p w:rsidR="00000000" w:rsidDel="00000000" w:rsidP="00000000" w:rsidRDefault="00000000" w:rsidRPr="00000000" w14:paraId="00000022">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WFP also has a nationwide market monitoring </w:t>
      </w:r>
      <w:hyperlink r:id="rId15">
        <w:r w:rsidDel="00000000" w:rsidR="00000000" w:rsidRPr="00000000">
          <w:rPr>
            <w:color w:val="4472c4"/>
            <w:highlight w:val="white"/>
            <w:rtl w:val="0"/>
          </w:rPr>
          <w:t xml:space="preserve">dashboard</w:t>
        </w:r>
      </w:hyperlink>
      <w:r w:rsidDel="00000000" w:rsidR="00000000" w:rsidRPr="00000000">
        <w:rPr>
          <w:color w:val="525252"/>
          <w:highlight w:val="white"/>
          <w:rtl w:val="0"/>
        </w:rPr>
        <w:t xml:space="preserve"> and recently released the detailed </w:t>
      </w:r>
      <w:hyperlink r:id="rId16">
        <w:r w:rsidDel="00000000" w:rsidR="00000000" w:rsidRPr="00000000">
          <w:rPr>
            <w:color w:val="418fde"/>
            <w:highlight w:val="white"/>
            <w:rtl w:val="0"/>
          </w:rPr>
          <w:t xml:space="preserve">July 2021 Market Price Update Report</w:t>
        </w:r>
      </w:hyperlink>
      <w:r w:rsidDel="00000000" w:rsidR="00000000" w:rsidRPr="00000000">
        <w:rPr>
          <w:color w:val="418fde"/>
          <w:highlight w:val="white"/>
          <w:rtl w:val="0"/>
        </w:rPr>
        <w:t xml:space="preserve">.</w:t>
      </w:r>
      <w:r w:rsidDel="00000000" w:rsidR="00000000" w:rsidRPr="00000000">
        <w:rPr>
          <w:rtl w:val="0"/>
        </w:rPr>
      </w:r>
    </w:p>
    <w:p w:rsidR="00000000" w:rsidDel="00000000" w:rsidP="00000000" w:rsidRDefault="00000000" w:rsidRPr="00000000" w14:paraId="00000023">
      <w:pPr>
        <w:keepLines w:val="0"/>
        <w:widowControl w:val="1"/>
        <w:numPr>
          <w:ilvl w:val="0"/>
          <w:numId w:val="3"/>
        </w:numPr>
        <w:shd w:fill="ffffff" w:val="clear"/>
        <w:spacing w:after="0" w:line="240" w:lineRule="auto"/>
        <w:ind w:left="720" w:hanging="360"/>
        <w:jc w:val="both"/>
        <w:rPr>
          <w:rFonts w:ascii="Arial" w:cs="Arial" w:eastAsia="Arial" w:hAnsi="Arial"/>
          <w:color w:val="525252"/>
        </w:rPr>
      </w:pPr>
      <w:r w:rsidDel="00000000" w:rsidR="00000000" w:rsidRPr="00000000">
        <w:rPr>
          <w:color w:val="525252"/>
          <w:highlight w:val="white"/>
          <w:rtl w:val="0"/>
        </w:rPr>
        <w:t xml:space="preserve">A comprehensive financial service provider mapping and </w:t>
      </w:r>
      <w:hyperlink r:id="rId17">
        <w:r w:rsidDel="00000000" w:rsidR="00000000" w:rsidRPr="00000000">
          <w:rPr>
            <w:color w:val="418fde"/>
            <w:highlight w:val="white"/>
            <w:rtl w:val="0"/>
          </w:rPr>
          <w:t xml:space="preserve">Emergency Cash Transfer Programme Tools for Humanitarian Actors</w:t>
        </w:r>
      </w:hyperlink>
      <w:r w:rsidDel="00000000" w:rsidR="00000000" w:rsidRPr="00000000">
        <w:rPr>
          <w:color w:val="525252"/>
          <w:highlight w:val="white"/>
          <w:rtl w:val="0"/>
        </w:rPr>
        <w:t xml:space="preserve"> site are available on the MIMU website. </w:t>
      </w:r>
      <w:r w:rsidDel="00000000" w:rsidR="00000000" w:rsidRPr="00000000">
        <w:rPr>
          <w:rtl w:val="0"/>
        </w:rPr>
      </w:r>
    </w:p>
    <w:p w:rsidR="00000000" w:rsidDel="00000000" w:rsidP="00000000" w:rsidRDefault="00000000" w:rsidRPr="00000000" w14:paraId="00000024">
      <w:pPr>
        <w:keepLines w:val="0"/>
        <w:widowControl w:val="1"/>
        <w:numPr>
          <w:ilvl w:val="0"/>
          <w:numId w:val="4"/>
        </w:numPr>
        <w:shd w:fill="ffffff" w:val="clear"/>
        <w:spacing w:after="0" w:line="240" w:lineRule="auto"/>
        <w:ind w:left="720" w:hanging="360"/>
        <w:jc w:val="both"/>
        <w:rPr/>
      </w:pPr>
      <w:hyperlink r:id="rId18">
        <w:r w:rsidDel="00000000" w:rsidR="00000000" w:rsidRPr="00000000">
          <w:rPr>
            <w:color w:val="418fde"/>
            <w:highlight w:val="white"/>
            <w:rtl w:val="0"/>
          </w:rPr>
          <w:t xml:space="preserve">Myanmar-Emergency-Cash Assistance-Dashboard</w:t>
        </w:r>
      </w:hyperlink>
      <w:r w:rsidDel="00000000" w:rsidR="00000000" w:rsidRPr="00000000">
        <w:rPr>
          <w:color w:val="525252"/>
          <w:highlight w:val="white"/>
          <w:rtl w:val="0"/>
        </w:rPr>
        <w:t xml:space="preserve"> together with FSP dataset and CTP SOPs can be found on the page.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p</w:t>
      </w:r>
      <w:r w:rsidDel="00000000" w:rsidR="00000000" w:rsidRPr="00000000">
        <w:rPr>
          <w:b w:val="1"/>
          <w:i w:val="0"/>
          <w:smallCaps w:val="1"/>
          <w:strike w:val="0"/>
          <w:color w:val="4d4d4d"/>
          <w:sz w:val="28"/>
          <w:szCs w:val="28"/>
          <w:u w:val="none"/>
          <w:shd w:fill="auto" w:val="clear"/>
          <w:vertAlign w:val="baseline"/>
          <w:rtl w:val="0"/>
        </w:rPr>
        <w:t xml:space="preserve">ublication</w:t>
      </w:r>
      <w:r w:rsidDel="00000000" w:rsidR="00000000" w:rsidRPr="00000000">
        <w:rPr>
          <w:rtl w:val="0"/>
        </w:rPr>
      </w:r>
    </w:p>
    <w:p w:rsidR="00000000" w:rsidDel="00000000" w:rsidP="00000000" w:rsidRDefault="00000000" w:rsidRPr="00000000" w14:paraId="00000026">
      <w:pPr>
        <w:keepLines w:val="0"/>
        <w:widowControl w:val="1"/>
        <w:numPr>
          <w:ilvl w:val="0"/>
          <w:numId w:val="4"/>
        </w:numPr>
        <w:pBdr>
          <w:top w:space="0" w:sz="0" w:val="nil"/>
          <w:left w:space="0" w:sz="0" w:val="nil"/>
          <w:bottom w:space="0" w:sz="0" w:val="nil"/>
          <w:right w:space="0" w:sz="0" w:val="nil"/>
          <w:between w:space="0" w:sz="0" w:val="nil"/>
        </w:pBdr>
        <w:spacing w:after="0" w:line="240" w:lineRule="auto"/>
        <w:ind w:left="720" w:hanging="360"/>
        <w:jc w:val="both"/>
        <w:rPr>
          <w:sz w:val="16"/>
          <w:szCs w:val="16"/>
        </w:rPr>
      </w:pPr>
      <w:r w:rsidDel="00000000" w:rsidR="00000000" w:rsidRPr="00000000">
        <w:rPr>
          <w:color w:val="404040"/>
          <w:rtl w:val="0"/>
        </w:rPr>
        <w:t xml:space="preserve">UNHCR published the </w:t>
      </w:r>
      <w:hyperlink r:id="rId19">
        <w:r w:rsidDel="00000000" w:rsidR="00000000" w:rsidRPr="00000000">
          <w:rPr>
            <w:color w:val="418fde"/>
            <w:rtl w:val="0"/>
          </w:rPr>
          <w:t xml:space="preserve">Myanmar Emergency Overview Map</w:t>
        </w:r>
      </w:hyperlink>
      <w:r w:rsidDel="00000000" w:rsidR="00000000" w:rsidRPr="00000000">
        <w:rPr>
          <w:color w:val="404040"/>
          <w:rtl w:val="0"/>
        </w:rPr>
        <w:t xml:space="preserve"> as of 6 September </w:t>
      </w:r>
      <w:r w:rsidDel="00000000" w:rsidR="00000000" w:rsidRPr="00000000">
        <w:rPr>
          <w:rtl w:val="0"/>
        </w:rPr>
        <w:t xml:space="preserve">as well as </w:t>
      </w:r>
      <w:hyperlink r:id="rId20">
        <w:r w:rsidDel="00000000" w:rsidR="00000000" w:rsidRPr="00000000">
          <w:rPr>
            <w:color w:val="418fde"/>
            <w:rtl w:val="0"/>
          </w:rPr>
          <w:t xml:space="preserve">Myanmar Emergency Update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keepLines w:val="0"/>
        <w:widowControl w:val="1"/>
        <w:numPr>
          <w:ilvl w:val="0"/>
          <w:numId w:val="4"/>
        </w:numPr>
        <w:pBdr>
          <w:top w:space="0" w:sz="0" w:val="nil"/>
          <w:left w:space="0" w:sz="0" w:val="nil"/>
          <w:bottom w:space="0" w:sz="0" w:val="nil"/>
          <w:right w:space="0" w:sz="0" w:val="nil"/>
          <w:between w:space="0" w:sz="0" w:val="nil"/>
        </w:pBdr>
        <w:spacing w:after="0" w:line="240" w:lineRule="auto"/>
        <w:ind w:left="720" w:hanging="360"/>
        <w:jc w:val="both"/>
        <w:rPr>
          <w:sz w:val="16"/>
          <w:szCs w:val="16"/>
        </w:rPr>
      </w:pPr>
      <w:r w:rsidDel="00000000" w:rsidR="00000000" w:rsidRPr="00000000">
        <w:rPr>
          <w:color w:val="525252"/>
          <w:rtl w:val="0"/>
        </w:rPr>
        <w:t xml:space="preserve">The presentation slides of the second MEB webinar by Regional Cash Working Group is available online. Here are: </w:t>
      </w:r>
      <w:hyperlink r:id="rId21">
        <w:r w:rsidDel="00000000" w:rsidR="00000000" w:rsidRPr="00000000">
          <w:rPr>
            <w:color w:val="418fde"/>
            <w:highlight w:val="white"/>
            <w:rtl w:val="0"/>
          </w:rPr>
          <w:t xml:space="preserve">RCWG MEB webinar session 2</w:t>
        </w:r>
      </w:hyperlink>
      <w:r w:rsidDel="00000000" w:rsidR="00000000" w:rsidRPr="00000000">
        <w:rPr>
          <w:color w:val="1f3864"/>
          <w:highlight w:val="white"/>
          <w:rtl w:val="0"/>
        </w:rPr>
        <w:t xml:space="preserve"> </w:t>
      </w:r>
      <w:r w:rsidDel="00000000" w:rsidR="00000000" w:rsidRPr="00000000">
        <w:rPr>
          <w:color w:val="525252"/>
          <w:highlight w:val="white"/>
          <w:rtl w:val="0"/>
        </w:rPr>
        <w:t xml:space="preserve">and </w:t>
      </w:r>
      <w:hyperlink r:id="rId22">
        <w:r w:rsidDel="00000000" w:rsidR="00000000" w:rsidRPr="00000000">
          <w:rPr>
            <w:color w:val="418fde"/>
            <w:highlight w:val="white"/>
            <w:rtl w:val="0"/>
          </w:rPr>
          <w:t xml:space="preserve">Seven Tips for Assembling an Effective MEB</w:t>
        </w:r>
      </w:hyperlink>
      <w:r w:rsidDel="00000000" w:rsidR="00000000" w:rsidRPr="00000000">
        <w:rPr>
          <w:rtl w:val="0"/>
        </w:rPr>
      </w:r>
    </w:p>
    <w:p w:rsidR="00000000" w:rsidDel="00000000" w:rsidP="00000000" w:rsidRDefault="00000000" w:rsidRPr="00000000" w14:paraId="00000028">
      <w:pPr>
        <w:keepLines w:val="0"/>
        <w:widowControl w:val="1"/>
        <w:pBdr>
          <w:bottom w:color="737373" w:space="1" w:sz="4" w:val="single"/>
        </w:pBdr>
        <w:spacing w:after="160" w:before="240" w:line="240" w:lineRule="auto"/>
        <w:rPr>
          <w:smallCaps w:val="1"/>
          <w:sz w:val="28"/>
          <w:szCs w:val="28"/>
        </w:rPr>
      </w:pPr>
      <w:r w:rsidDel="00000000" w:rsidR="00000000" w:rsidRPr="00000000">
        <w:rPr>
          <w:b w:val="1"/>
          <w:smallCaps w:val="1"/>
          <w:sz w:val="28"/>
          <w:szCs w:val="28"/>
          <w:rtl w:val="0"/>
        </w:rPr>
        <w:t xml:space="preserve">recent webinar and training</w:t>
      </w:r>
      <w:r w:rsidDel="00000000" w:rsidR="00000000" w:rsidRPr="00000000">
        <w:rPr>
          <w:rtl w:val="0"/>
        </w:rPr>
      </w:r>
    </w:p>
    <w:p w:rsidR="00000000" w:rsidDel="00000000" w:rsidP="00000000" w:rsidRDefault="00000000" w:rsidRPr="00000000" w14:paraId="00000029">
      <w:pPr>
        <w:keepLines w:val="0"/>
        <w:widowControl w:val="1"/>
        <w:numPr>
          <w:ilvl w:val="0"/>
          <w:numId w:val="4"/>
        </w:numPr>
        <w:spacing w:after="0" w:line="240" w:lineRule="auto"/>
        <w:ind w:left="720" w:hanging="360"/>
        <w:jc w:val="both"/>
        <w:rPr>
          <w:sz w:val="16"/>
          <w:szCs w:val="16"/>
        </w:rPr>
      </w:pPr>
      <w:r w:rsidDel="00000000" w:rsidR="00000000" w:rsidRPr="00000000">
        <w:rPr>
          <w:color w:val="404040"/>
          <w:rtl w:val="0"/>
        </w:rPr>
        <w:t xml:space="preserve">The Cash and Voucher Assistance (CVA), Environment, and Climate Change Community of Practice, currently led by CaLP and the </w:t>
      </w:r>
      <w:hyperlink r:id="rId23">
        <w:r w:rsidDel="00000000" w:rsidR="00000000" w:rsidRPr="00000000">
          <w:rPr>
            <w:color w:val="418fde"/>
            <w:rtl w:val="0"/>
          </w:rPr>
          <w:t xml:space="preserve">Global Shelter Cluster Environment Community of Practice</w:t>
        </w:r>
      </w:hyperlink>
      <w:r w:rsidDel="00000000" w:rsidR="00000000" w:rsidRPr="00000000">
        <w:rPr>
          <w:color w:val="404040"/>
          <w:rtl w:val="0"/>
        </w:rPr>
        <w:t xml:space="preserve">, recently held a webinar showcasing the potential role of CVA in addressing climate change and environmental degradation. The event featured different perspectives, identified opportunities and challenges in CVA programming relating to the subject-matter, and included a call to action for proactive planning in the fight against climate change. You can listen to the recording</w:t>
      </w:r>
      <w:r w:rsidDel="00000000" w:rsidR="00000000" w:rsidRPr="00000000">
        <w:rPr>
          <w:color w:val="418fde"/>
          <w:rtl w:val="0"/>
        </w:rPr>
        <w:t xml:space="preserve"> </w:t>
      </w:r>
      <w:hyperlink r:id="rId24">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2A">
      <w:pPr>
        <w:keepLines w:val="0"/>
        <w:widowControl w:val="1"/>
        <w:numPr>
          <w:ilvl w:val="0"/>
          <w:numId w:val="4"/>
        </w:numPr>
        <w:spacing w:after="0" w:line="240" w:lineRule="auto"/>
        <w:ind w:left="720" w:hanging="360"/>
        <w:jc w:val="both"/>
        <w:rPr>
          <w:sz w:val="16"/>
          <w:szCs w:val="16"/>
        </w:rPr>
      </w:pPr>
      <w:r w:rsidDel="00000000" w:rsidR="00000000" w:rsidRPr="00000000">
        <w:rPr>
          <w:color w:val="404040"/>
          <w:rtl w:val="0"/>
        </w:rPr>
        <w:t xml:space="preserve">The recording, slides and Q&amp;A from the Global Education Cluster CVA Task Team for EiE webinar held in June are now available. Please find the recording </w:t>
      </w:r>
      <w:hyperlink r:id="rId25">
        <w:r w:rsidDel="00000000" w:rsidR="00000000" w:rsidRPr="00000000">
          <w:rPr>
            <w:color w:val="418fde"/>
            <w:rtl w:val="0"/>
          </w:rPr>
          <w:t xml:space="preserve">here</w:t>
        </w:r>
      </w:hyperlink>
      <w:r w:rsidDel="00000000" w:rsidR="00000000" w:rsidRPr="00000000">
        <w:rPr>
          <w:color w:val="404040"/>
          <w:rtl w:val="0"/>
        </w:rPr>
        <w:t xml:space="preserve"> and the slides presented by the panellists </w:t>
      </w:r>
      <w:hyperlink r:id="rId26">
        <w:r w:rsidDel="00000000" w:rsidR="00000000" w:rsidRPr="00000000">
          <w:rPr>
            <w:color w:val="418fde"/>
            <w:rtl w:val="0"/>
          </w:rPr>
          <w:t xml:space="preserve">here</w:t>
        </w:r>
      </w:hyperlink>
      <w:r w:rsidDel="00000000" w:rsidR="00000000" w:rsidRPr="00000000">
        <w:rPr>
          <w:color w:val="418fde"/>
          <w:rtl w:val="0"/>
        </w:rPr>
        <w:t xml:space="preserve">.</w:t>
      </w:r>
      <w:r w:rsidDel="00000000" w:rsidR="00000000" w:rsidRPr="00000000">
        <w:rPr>
          <w:color w:val="404040"/>
          <w:rtl w:val="0"/>
        </w:rPr>
        <w:t xml:space="preserve"> The Q&amp;A from the webinar can be found </w:t>
      </w:r>
      <w:hyperlink r:id="rId27">
        <w:r w:rsidDel="00000000" w:rsidR="00000000" w:rsidRPr="00000000">
          <w:rPr>
            <w:color w:val="418fde"/>
            <w:rtl w:val="0"/>
          </w:rPr>
          <w:t xml:space="preserve">here</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02B">
      <w:pPr>
        <w:keepLines w:val="0"/>
        <w:widowControl w:val="1"/>
        <w:pBdr>
          <w:bottom w:color="737373" w:space="1" w:sz="4" w:val="single"/>
        </w:pBdr>
        <w:spacing w:after="160" w:before="240" w:line="240" w:lineRule="auto"/>
        <w:rPr>
          <w:color w:val="404040"/>
        </w:rPr>
      </w:pPr>
      <w:r w:rsidDel="00000000" w:rsidR="00000000" w:rsidRPr="00000000">
        <w:rPr>
          <w:b w:val="1"/>
          <w:smallCaps w:val="1"/>
          <w:sz w:val="28"/>
          <w:szCs w:val="28"/>
          <w:rtl w:val="0"/>
        </w:rPr>
        <w:t xml:space="preserve">regular and ongoing resources and mappings</w:t>
      </w:r>
      <w:r w:rsidDel="00000000" w:rsidR="00000000" w:rsidRPr="00000000">
        <w:rPr>
          <w:rtl w:val="0"/>
        </w:rPr>
      </w:r>
    </w:p>
    <w:p w:rsidR="00000000" w:rsidDel="00000000" w:rsidP="00000000" w:rsidRDefault="00000000" w:rsidRPr="00000000" w14:paraId="0000002C">
      <w:pPr>
        <w:keepLines w:val="0"/>
        <w:widowControl w:val="1"/>
        <w:numPr>
          <w:ilvl w:val="0"/>
          <w:numId w:val="4"/>
        </w:numPr>
        <w:spacing w:after="0" w:line="240" w:lineRule="auto"/>
        <w:ind w:left="720" w:hanging="360"/>
        <w:jc w:val="both"/>
        <w:rPr>
          <w:sz w:val="16"/>
          <w:szCs w:val="16"/>
        </w:rPr>
      </w:pPr>
      <w:r w:rsidDel="00000000" w:rsidR="00000000" w:rsidRPr="00000000">
        <w:rPr>
          <w:color w:val="404040"/>
          <w:rtl w:val="0"/>
        </w:rPr>
        <w:t xml:space="preserve">There are many regular and ongoing resources, including mappings, related to linking humanitarian cash and social protection, which can be found </w:t>
      </w:r>
      <w:hyperlink r:id="rId28">
        <w:r w:rsidDel="00000000" w:rsidR="00000000" w:rsidRPr="00000000">
          <w:rPr>
            <w:color w:val="418fde"/>
            <w:rtl w:val="0"/>
          </w:rPr>
          <w:t xml:space="preserve">here</w:t>
        </w:r>
      </w:hyperlink>
      <w:r w:rsidDel="00000000" w:rsidR="00000000" w:rsidRPr="00000000">
        <w:rPr>
          <w:color w:val="404040"/>
          <w:rtl w:val="0"/>
        </w:rPr>
        <w:t xml:space="preserve">.</w:t>
      </w:r>
    </w:p>
    <w:p w:rsidR="00000000" w:rsidDel="00000000" w:rsidP="00000000" w:rsidRDefault="00000000" w:rsidRPr="00000000" w14:paraId="0000002D">
      <w:pPr>
        <w:keepLines w:val="0"/>
        <w:widowControl w:val="1"/>
        <w:spacing w:after="0" w:line="240" w:lineRule="auto"/>
        <w:ind w:left="720" w:firstLine="0"/>
        <w:jc w:val="both"/>
        <w:rPr>
          <w:color w:val="40404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color="737373" w:space="1" w:sz="4" w:val="single"/>
          <w:right w:space="0" w:sz="0" w:val="nil"/>
          <w:between w:space="0" w:sz="0" w:val="nil"/>
        </w:pBdr>
        <w:shd w:fill="auto" w:val="clear"/>
        <w:spacing w:after="160" w:before="240" w:line="240" w:lineRule="auto"/>
        <w:ind w:left="0" w:right="0" w:firstLine="0"/>
        <w:jc w:val="left"/>
        <w:rPr>
          <w:b w:val="1"/>
          <w:i w:val="0"/>
          <w:smallCaps w:val="1"/>
          <w:strike w:val="0"/>
          <w:color w:val="4d4d4d"/>
          <w:sz w:val="28"/>
          <w:szCs w:val="28"/>
          <w:u w:val="none"/>
          <w:shd w:fill="auto" w:val="clear"/>
          <w:vertAlign w:val="baseline"/>
        </w:rPr>
      </w:pPr>
      <w:r w:rsidDel="00000000" w:rsidR="00000000" w:rsidRPr="00000000">
        <w:rPr>
          <w:b w:val="1"/>
          <w:smallCaps w:val="1"/>
          <w:sz w:val="28"/>
          <w:szCs w:val="28"/>
          <w:rtl w:val="0"/>
        </w:rPr>
        <w:t xml:space="preserve">upcoming </w:t>
      </w:r>
      <w:r w:rsidDel="00000000" w:rsidR="00000000" w:rsidRPr="00000000">
        <w:rPr>
          <w:b w:val="1"/>
          <w:i w:val="0"/>
          <w:smallCaps w:val="1"/>
          <w:strike w:val="0"/>
          <w:color w:val="4d4d4d"/>
          <w:sz w:val="28"/>
          <w:szCs w:val="28"/>
          <w:u w:val="none"/>
          <w:shd w:fill="auto" w:val="clear"/>
          <w:vertAlign w:val="baseline"/>
          <w:rtl w:val="0"/>
        </w:rPr>
        <w:t xml:space="preserve">webinar and training</w:t>
      </w:r>
    </w:p>
    <w:tbl>
      <w:tblPr>
        <w:tblStyle w:val="Table2"/>
        <w:tblW w:w="10783.0" w:type="dxa"/>
        <w:jc w:val="left"/>
        <w:tblInd w:w="0.0" w:type="dxa"/>
        <w:tblBorders>
          <w:bottom w:color="a6a6a6" w:space="0" w:sz="4" w:val="single"/>
        </w:tblBorders>
        <w:tblLayout w:type="fixed"/>
        <w:tblLook w:val="0400"/>
      </w:tblPr>
      <w:tblGrid>
        <w:gridCol w:w="3593"/>
        <w:gridCol w:w="3595"/>
        <w:gridCol w:w="3595"/>
        <w:tblGridChange w:id="0">
          <w:tblGrid>
            <w:gridCol w:w="3593"/>
            <w:gridCol w:w="3595"/>
            <w:gridCol w:w="3595"/>
          </w:tblGrid>
        </w:tblGridChange>
      </w:tblGrid>
      <w:tr>
        <w:trPr>
          <w:cantSplit w:val="0"/>
          <w:tblHeader w:val="0"/>
        </w:trPr>
        <w:tc>
          <w:tcPr>
            <w:tcBorders>
              <w:bottom w:color="b7b7b7" w:space="0" w:sz="4" w:val="single"/>
            </w:tcBorders>
          </w:tcPr>
          <w:p w:rsidR="00000000" w:rsidDel="00000000" w:rsidP="00000000" w:rsidRDefault="00000000" w:rsidRPr="00000000" w14:paraId="0000002F">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Date</w:t>
            </w:r>
          </w:p>
        </w:tc>
        <w:tc>
          <w:tcPr>
            <w:tcBorders>
              <w:bottom w:color="b7b7b7" w:space="0" w:sz="4" w:val="single"/>
            </w:tcBorders>
          </w:tcPr>
          <w:p w:rsidR="00000000" w:rsidDel="00000000" w:rsidP="00000000" w:rsidRDefault="00000000" w:rsidRPr="00000000" w14:paraId="00000030">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Activity</w:t>
            </w:r>
          </w:p>
        </w:tc>
        <w:tc>
          <w:tcPr>
            <w:tcBorders>
              <w:bottom w:color="b7b7b7" w:space="0" w:sz="4" w:val="single"/>
            </w:tcBorders>
          </w:tcPr>
          <w:p w:rsidR="00000000" w:rsidDel="00000000" w:rsidP="00000000" w:rsidRDefault="00000000" w:rsidRPr="00000000" w14:paraId="00000031">
            <w:pPr>
              <w:keepLines w:val="0"/>
              <w:widowControl w:val="1"/>
              <w:pBdr>
                <w:top w:space="0" w:sz="0" w:val="nil"/>
                <w:left w:space="0" w:sz="0" w:val="nil"/>
                <w:bottom w:space="0" w:sz="0" w:val="nil"/>
                <w:right w:space="0" w:sz="0" w:val="nil"/>
                <w:between w:space="0" w:sz="0" w:val="nil"/>
              </w:pBdr>
              <w:spacing w:after="0" w:line="240" w:lineRule="auto"/>
              <w:rPr>
                <w:b w:val="1"/>
                <w:color w:val="393939"/>
                <w:sz w:val="18"/>
                <w:szCs w:val="18"/>
              </w:rPr>
            </w:pPr>
            <w:r w:rsidDel="00000000" w:rsidR="00000000" w:rsidRPr="00000000">
              <w:rPr>
                <w:b w:val="1"/>
                <w:color w:val="393939"/>
                <w:sz w:val="18"/>
                <w:szCs w:val="18"/>
                <w:rtl w:val="0"/>
              </w:rPr>
              <w:t xml:space="preserve">Host</w:t>
            </w:r>
          </w:p>
        </w:tc>
      </w:tr>
      <w:tr>
        <w:trPr>
          <w:cantSplit w:val="0"/>
          <w:tblHeader w:val="0"/>
        </w:trPr>
        <w:tc>
          <w:tcPr>
            <w:tcBorders>
              <w:top w:color="b7b7b7" w:space="0" w:sz="4" w:val="single"/>
            </w:tcBorders>
          </w:tcPr>
          <w:p w:rsidR="00000000" w:rsidDel="00000000" w:rsidP="00000000" w:rsidRDefault="00000000" w:rsidRPr="00000000" w14:paraId="00000032">
            <w:pPr>
              <w:keepLines w:val="0"/>
              <w:widowControl w:val="1"/>
              <w:spacing w:after="0" w:line="240" w:lineRule="auto"/>
              <w:rPr>
                <w:color w:val="393939"/>
                <w:sz w:val="18"/>
                <w:szCs w:val="18"/>
              </w:rPr>
            </w:pPr>
            <w:r w:rsidDel="00000000" w:rsidR="00000000" w:rsidRPr="00000000">
              <w:rPr>
                <w:color w:val="393939"/>
                <w:sz w:val="18"/>
                <w:szCs w:val="18"/>
                <w:rtl w:val="0"/>
              </w:rPr>
              <w:t xml:space="preserve">Friday</w:t>
            </w:r>
          </w:p>
          <w:p w:rsidR="00000000" w:rsidDel="00000000" w:rsidP="00000000" w:rsidRDefault="00000000" w:rsidRPr="00000000" w14:paraId="00000033">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93939"/>
                <w:sz w:val="18"/>
                <w:szCs w:val="18"/>
                <w:rtl w:val="0"/>
              </w:rPr>
              <w:t xml:space="preserve">17 September</w:t>
            </w:r>
            <w:r w:rsidDel="00000000" w:rsidR="00000000" w:rsidRPr="00000000">
              <w:rPr>
                <w:rtl w:val="0"/>
              </w:rPr>
            </w:r>
          </w:p>
        </w:tc>
        <w:tc>
          <w:tcPr>
            <w:tcBorders>
              <w:top w:color="b7b7b7" w:space="0" w:sz="4" w:val="single"/>
            </w:tcBorders>
          </w:tcPr>
          <w:p w:rsidR="00000000" w:rsidDel="00000000" w:rsidP="00000000" w:rsidRDefault="00000000" w:rsidRPr="00000000" w14:paraId="00000034">
            <w:pPr>
              <w:keepLines w:val="0"/>
              <w:widowControl w:val="1"/>
              <w:pBdr>
                <w:top w:space="0" w:sz="0" w:val="nil"/>
                <w:left w:space="0" w:sz="0" w:val="nil"/>
                <w:bottom w:space="0" w:sz="0" w:val="nil"/>
                <w:right w:space="0" w:sz="0" w:val="nil"/>
                <w:between w:space="0" w:sz="0" w:val="nil"/>
              </w:pBdr>
              <w:spacing w:after="0" w:line="240" w:lineRule="auto"/>
              <w:rPr>
                <w:color w:val="525252"/>
                <w:sz w:val="18"/>
                <w:szCs w:val="18"/>
                <w:highlight w:val="white"/>
              </w:rPr>
            </w:pPr>
            <w:r w:rsidDel="00000000" w:rsidR="00000000" w:rsidRPr="00000000">
              <w:rPr>
                <w:color w:val="525252"/>
                <w:sz w:val="18"/>
                <w:szCs w:val="18"/>
                <w:highlight w:val="white"/>
                <w:rtl w:val="0"/>
              </w:rPr>
              <w:t xml:space="preserve">Lesson Learnt on Coordination of CVA in Kenya</w:t>
            </w:r>
          </w:p>
          <w:p w:rsidR="00000000" w:rsidDel="00000000" w:rsidP="00000000" w:rsidRDefault="00000000" w:rsidRPr="00000000" w14:paraId="00000035">
            <w:pPr>
              <w:keepLines w:val="0"/>
              <w:widowControl w:val="1"/>
              <w:pBdr>
                <w:top w:space="0" w:sz="0" w:val="nil"/>
                <w:left w:space="0" w:sz="0" w:val="nil"/>
                <w:bottom w:space="0" w:sz="0" w:val="nil"/>
                <w:right w:space="0" w:sz="0" w:val="nil"/>
                <w:between w:space="0" w:sz="0" w:val="nil"/>
              </w:pBdr>
              <w:spacing w:after="0" w:line="240" w:lineRule="auto"/>
              <w:rPr>
                <w:color w:val="525252"/>
                <w:sz w:val="18"/>
                <w:szCs w:val="18"/>
                <w:highlight w:val="white"/>
              </w:rPr>
            </w:pPr>
            <w:r w:rsidDel="00000000" w:rsidR="00000000" w:rsidRPr="00000000">
              <w:rPr>
                <w:color w:val="525252"/>
                <w:sz w:val="18"/>
                <w:szCs w:val="18"/>
                <w:highlight w:val="white"/>
                <w:rtl w:val="0"/>
              </w:rPr>
              <w:t xml:space="preserve">(</w:t>
            </w:r>
            <w:hyperlink r:id="rId29">
              <w:r w:rsidDel="00000000" w:rsidR="00000000" w:rsidRPr="00000000">
                <w:rPr>
                  <w:color w:val="418fde"/>
                  <w:sz w:val="18"/>
                  <w:szCs w:val="18"/>
                  <w:highlight w:val="white"/>
                  <w:rtl w:val="0"/>
                </w:rPr>
                <w:t xml:space="preserve">Visit here</w:t>
              </w:r>
            </w:hyperlink>
            <w:r w:rsidDel="00000000" w:rsidR="00000000" w:rsidRPr="00000000">
              <w:rPr>
                <w:color w:val="525252"/>
                <w:sz w:val="18"/>
                <w:szCs w:val="18"/>
                <w:highlight w:val="white"/>
                <w:rtl w:val="0"/>
              </w:rPr>
              <w:t xml:space="preserve">)</w:t>
            </w:r>
          </w:p>
        </w:tc>
        <w:tc>
          <w:tcPr>
            <w:tcBorders>
              <w:top w:color="b7b7b7" w:space="0" w:sz="4" w:val="single"/>
            </w:tcBorders>
          </w:tcPr>
          <w:p w:rsidR="00000000" w:rsidDel="00000000" w:rsidP="00000000" w:rsidRDefault="00000000" w:rsidRPr="00000000" w14:paraId="00000036">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CaLP and KCWG</w:t>
            </w:r>
          </w:p>
        </w:tc>
      </w:tr>
      <w:tr>
        <w:trPr>
          <w:cantSplit w:val="0"/>
          <w:trHeight w:val="329" w:hRule="atLeast"/>
          <w:tblHeader w:val="0"/>
        </w:trPr>
        <w:tc>
          <w:tcPr/>
          <w:p w:rsidR="00000000" w:rsidDel="00000000" w:rsidP="00000000" w:rsidRDefault="00000000" w:rsidRPr="00000000" w14:paraId="00000037">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Tuesday</w:t>
            </w:r>
          </w:p>
          <w:p w:rsidR="00000000" w:rsidDel="00000000" w:rsidP="00000000" w:rsidRDefault="00000000" w:rsidRPr="00000000" w14:paraId="00000038">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21 September</w:t>
            </w:r>
          </w:p>
        </w:tc>
        <w:tc>
          <w:tcPr/>
          <w:p w:rsidR="00000000" w:rsidDel="00000000" w:rsidP="00000000" w:rsidRDefault="00000000" w:rsidRPr="00000000" w14:paraId="00000039">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Vendor Experiences with humanitarian CVA: Findings from Chad &amp; Columbia</w:t>
            </w:r>
          </w:p>
          <w:p w:rsidR="00000000" w:rsidDel="00000000" w:rsidP="00000000" w:rsidRDefault="00000000" w:rsidRPr="00000000" w14:paraId="0000003A">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w:t>
            </w:r>
            <w:hyperlink r:id="rId30">
              <w:r w:rsidDel="00000000" w:rsidR="00000000" w:rsidRPr="00000000">
                <w:rPr>
                  <w:color w:val="418fde"/>
                  <w:sz w:val="18"/>
                  <w:szCs w:val="18"/>
                  <w:rtl w:val="0"/>
                </w:rPr>
                <w:t xml:space="preserve">Register here</w:t>
              </w:r>
            </w:hyperlink>
            <w:r w:rsidDel="00000000" w:rsidR="00000000" w:rsidRPr="00000000">
              <w:rPr>
                <w:color w:val="3f3f3f"/>
                <w:sz w:val="18"/>
                <w:szCs w:val="18"/>
                <w:rtl w:val="0"/>
              </w:rPr>
              <w:t xml:space="preserve">)</w:t>
            </w:r>
          </w:p>
        </w:tc>
        <w:tc>
          <w:tcPr/>
          <w:p w:rsidR="00000000" w:rsidDel="00000000" w:rsidP="00000000" w:rsidRDefault="00000000" w:rsidRPr="00000000" w14:paraId="0000003B">
            <w:pPr>
              <w:keepLines w:val="0"/>
              <w:widowControl w:val="1"/>
              <w:pBdr>
                <w:top w:space="0" w:sz="0" w:val="nil"/>
                <w:left w:space="0" w:sz="0" w:val="nil"/>
                <w:bottom w:space="0" w:sz="0" w:val="nil"/>
                <w:right w:space="0" w:sz="0" w:val="nil"/>
                <w:between w:space="0" w:sz="0" w:val="nil"/>
              </w:pBdr>
              <w:spacing w:after="0" w:line="240" w:lineRule="auto"/>
              <w:rPr>
                <w:color w:val="3f3f3f"/>
                <w:sz w:val="18"/>
                <w:szCs w:val="18"/>
              </w:rPr>
            </w:pPr>
            <w:r w:rsidDel="00000000" w:rsidR="00000000" w:rsidRPr="00000000">
              <w:rPr>
                <w:color w:val="3f3f3f"/>
                <w:sz w:val="18"/>
                <w:szCs w:val="18"/>
                <w:rtl w:val="0"/>
              </w:rPr>
              <w:t xml:space="preserve">IRC</w:t>
            </w:r>
          </w:p>
        </w:tc>
      </w:tr>
      <w:tr>
        <w:trPr>
          <w:cantSplit w:val="0"/>
          <w:trHeight w:val="329" w:hRule="atLeast"/>
          <w:tblHeader w:val="0"/>
        </w:trPr>
        <w:tc>
          <w:tcPr/>
          <w:p w:rsidR="00000000" w:rsidDel="00000000" w:rsidP="00000000" w:rsidRDefault="00000000" w:rsidRPr="00000000" w14:paraId="0000003C">
            <w:pPr>
              <w:keepLines w:val="0"/>
              <w:widowControl w:val="1"/>
              <w:spacing w:after="0" w:lineRule="auto"/>
              <w:rPr>
                <w:color w:val="393939"/>
                <w:sz w:val="18"/>
                <w:szCs w:val="18"/>
              </w:rPr>
            </w:pPr>
            <w:r w:rsidDel="00000000" w:rsidR="00000000" w:rsidRPr="00000000">
              <w:rPr>
                <w:color w:val="393939"/>
                <w:sz w:val="18"/>
                <w:szCs w:val="18"/>
                <w:rtl w:val="0"/>
              </w:rPr>
              <w:t xml:space="preserve">Online self-directed learning</w:t>
            </w:r>
          </w:p>
        </w:tc>
        <w:tc>
          <w:tcPr/>
          <w:p w:rsidR="00000000" w:rsidDel="00000000" w:rsidP="00000000" w:rsidRDefault="00000000" w:rsidRPr="00000000" w14:paraId="0000003D">
            <w:pPr>
              <w:keepLines w:val="0"/>
              <w:widowControl w:val="1"/>
              <w:spacing w:after="0" w:lineRule="auto"/>
              <w:rPr>
                <w:color w:val="393939"/>
                <w:sz w:val="18"/>
                <w:szCs w:val="18"/>
              </w:rPr>
            </w:pPr>
            <w:r w:rsidDel="00000000" w:rsidR="00000000" w:rsidRPr="00000000">
              <w:rPr>
                <w:color w:val="393939"/>
                <w:sz w:val="18"/>
                <w:szCs w:val="18"/>
                <w:rtl w:val="0"/>
              </w:rPr>
              <w:t xml:space="preserve">Core CVA skills for program staff course, Free 12 weeks online self-directed course </w:t>
            </w:r>
          </w:p>
          <w:p w:rsidR="00000000" w:rsidDel="00000000" w:rsidP="00000000" w:rsidRDefault="00000000" w:rsidRPr="00000000" w14:paraId="0000003E">
            <w:pPr>
              <w:keepLines w:val="0"/>
              <w:widowControl w:val="1"/>
              <w:spacing w:after="0" w:lineRule="auto"/>
              <w:rPr>
                <w:color w:val="525252"/>
                <w:sz w:val="18"/>
                <w:szCs w:val="18"/>
                <w:highlight w:val="white"/>
              </w:rPr>
            </w:pPr>
            <w:r w:rsidDel="00000000" w:rsidR="00000000" w:rsidRPr="00000000">
              <w:rPr>
                <w:color w:val="393939"/>
                <w:sz w:val="18"/>
                <w:szCs w:val="18"/>
                <w:rtl w:val="0"/>
              </w:rPr>
              <w:t xml:space="preserve">(</w:t>
            </w:r>
            <w:hyperlink r:id="rId31">
              <w:r w:rsidDel="00000000" w:rsidR="00000000" w:rsidRPr="00000000">
                <w:rPr>
                  <w:color w:val="418fde"/>
                  <w:sz w:val="18"/>
                  <w:szCs w:val="18"/>
                  <w:rtl w:val="0"/>
                </w:rPr>
                <w:t xml:space="preserve">Visit here</w:t>
              </w:r>
            </w:hyperlink>
            <w:r w:rsidDel="00000000" w:rsidR="00000000" w:rsidRPr="00000000">
              <w:rPr>
                <w:color w:val="3f3f3f"/>
                <w:sz w:val="18"/>
                <w:szCs w:val="18"/>
                <w:rtl w:val="0"/>
              </w:rPr>
              <w:t xml:space="preserve">)</w:t>
            </w:r>
            <w:r w:rsidDel="00000000" w:rsidR="00000000" w:rsidRPr="00000000">
              <w:rPr>
                <w:rtl w:val="0"/>
              </w:rPr>
            </w:r>
          </w:p>
        </w:tc>
        <w:tc>
          <w:tcPr/>
          <w:p w:rsidR="00000000" w:rsidDel="00000000" w:rsidP="00000000" w:rsidRDefault="00000000" w:rsidRPr="00000000" w14:paraId="0000003F">
            <w:pPr>
              <w:keepLines w:val="0"/>
              <w:widowControl w:val="1"/>
              <w:spacing w:after="0" w:lineRule="auto"/>
              <w:rPr>
                <w:color w:val="393939"/>
                <w:sz w:val="18"/>
                <w:szCs w:val="18"/>
              </w:rPr>
            </w:pPr>
            <w:r w:rsidDel="00000000" w:rsidR="00000000" w:rsidRPr="00000000">
              <w:rPr>
                <w:color w:val="393939"/>
                <w:sz w:val="18"/>
                <w:szCs w:val="18"/>
                <w:rtl w:val="0"/>
              </w:rPr>
              <w:t xml:space="preserve">CaLP</w:t>
            </w:r>
          </w:p>
        </w:tc>
      </w:tr>
    </w:tbl>
    <w:p w:rsidR="00000000" w:rsidDel="00000000" w:rsidP="00000000" w:rsidRDefault="00000000" w:rsidRPr="00000000" w14:paraId="00000040">
      <w:pPr>
        <w:keepLines w:val="0"/>
        <w:widowControl w:val="1"/>
        <w:spacing w:after="0" w:line="240" w:lineRule="auto"/>
        <w:rPr/>
      </w:pPr>
      <w:r w:rsidDel="00000000" w:rsidR="00000000" w:rsidRPr="00000000">
        <w:rPr>
          <w:rtl w:val="0"/>
        </w:rPr>
      </w:r>
    </w:p>
    <w:p w:rsidR="00000000" w:rsidDel="00000000" w:rsidP="00000000" w:rsidRDefault="00000000" w:rsidRPr="00000000" w14:paraId="00000041">
      <w:pPr>
        <w:keepLines w:val="0"/>
        <w:widowControl w:val="1"/>
        <w:spacing w:after="0" w:line="240" w:lineRule="auto"/>
        <w:rPr/>
      </w:pPr>
      <w:r w:rsidDel="00000000" w:rsidR="00000000" w:rsidRPr="00000000">
        <w:rPr>
          <w:rtl w:val="0"/>
        </w:rPr>
      </w:r>
    </w:p>
    <w:p w:rsidR="00000000" w:rsidDel="00000000" w:rsidP="00000000" w:rsidRDefault="00000000" w:rsidRPr="00000000" w14:paraId="00000042">
      <w:pPr>
        <w:keepLines w:val="0"/>
        <w:widowControl w:val="1"/>
        <w:spacing w:after="0" w:line="240" w:lineRule="auto"/>
        <w:rPr/>
      </w:pPr>
      <w:r w:rsidDel="00000000" w:rsidR="00000000" w:rsidRPr="00000000">
        <w:rPr>
          <w:rtl w:val="0"/>
        </w:rPr>
      </w:r>
    </w:p>
    <w:p w:rsidR="00000000" w:rsidDel="00000000" w:rsidP="00000000" w:rsidRDefault="00000000" w:rsidRPr="00000000" w14:paraId="00000043">
      <w:pPr>
        <w:keepLines w:val="0"/>
        <w:widowControl w:val="1"/>
        <w:spacing w:after="0" w:line="240" w:lineRule="auto"/>
        <w:rPr/>
      </w:pPr>
      <w:r w:rsidDel="00000000" w:rsidR="00000000" w:rsidRPr="00000000">
        <w:rPr>
          <w:rtl w:val="0"/>
        </w:rPr>
      </w:r>
    </w:p>
    <w:p w:rsidR="00000000" w:rsidDel="00000000" w:rsidP="00000000" w:rsidRDefault="00000000" w:rsidRPr="00000000" w14:paraId="00000044">
      <w:pPr>
        <w:keepLines w:val="0"/>
        <w:widowControl w:val="1"/>
        <w:spacing w:after="0" w:line="240" w:lineRule="auto"/>
        <w:rPr/>
      </w:pPr>
      <w:r w:rsidDel="00000000" w:rsidR="00000000" w:rsidRPr="00000000">
        <w:rPr>
          <w:rtl w:val="0"/>
        </w:rPr>
      </w:r>
    </w:p>
    <w:p w:rsidR="00000000" w:rsidDel="00000000" w:rsidP="00000000" w:rsidRDefault="00000000" w:rsidRPr="00000000" w14:paraId="00000045">
      <w:pPr>
        <w:keepLines w:val="0"/>
        <w:widowControl w:val="1"/>
        <w:spacing w:after="0" w:line="240" w:lineRule="auto"/>
        <w:rPr/>
      </w:pPr>
      <w:r w:rsidDel="00000000" w:rsidR="00000000" w:rsidRPr="00000000">
        <w:rPr>
          <w:rtl w:val="0"/>
        </w:rPr>
      </w:r>
    </w:p>
    <w:p w:rsidR="00000000" w:rsidDel="00000000" w:rsidP="00000000" w:rsidRDefault="00000000" w:rsidRPr="00000000" w14:paraId="00000046">
      <w:pPr>
        <w:keepLines w:val="0"/>
        <w:widowControl w:val="1"/>
        <w:spacing w:after="0" w:line="240" w:lineRule="auto"/>
        <w:rPr/>
      </w:pPr>
      <w:r w:rsidDel="00000000" w:rsidR="00000000" w:rsidRPr="00000000">
        <w:rPr>
          <w:rtl w:val="0"/>
        </w:rPr>
      </w:r>
    </w:p>
    <w:p w:rsidR="00000000" w:rsidDel="00000000" w:rsidP="00000000" w:rsidRDefault="00000000" w:rsidRPr="00000000" w14:paraId="00000047">
      <w:pPr>
        <w:keepLines w:val="0"/>
        <w:widowControl w:val="1"/>
        <w:spacing w:after="0" w:line="240" w:lineRule="auto"/>
        <w:rPr/>
      </w:pPr>
      <w:r w:rsidDel="00000000" w:rsidR="00000000" w:rsidRPr="00000000">
        <w:rPr>
          <w:rtl w:val="0"/>
        </w:rPr>
      </w:r>
    </w:p>
    <w:p w:rsidR="00000000" w:rsidDel="00000000" w:rsidP="00000000" w:rsidRDefault="00000000" w:rsidRPr="00000000" w14:paraId="00000048">
      <w:pPr>
        <w:keepLines w:val="0"/>
        <w:widowControl w:val="1"/>
        <w:spacing w:after="0" w:line="240" w:lineRule="auto"/>
        <w:rPr/>
      </w:pPr>
      <w:r w:rsidDel="00000000" w:rsidR="00000000" w:rsidRPr="00000000">
        <w:rPr>
          <w:rtl w:val="0"/>
        </w:rPr>
      </w:r>
    </w:p>
    <w:p w:rsidR="00000000" w:rsidDel="00000000" w:rsidP="00000000" w:rsidRDefault="00000000" w:rsidRPr="00000000" w14:paraId="00000049">
      <w:pPr>
        <w:keepLines w:val="0"/>
        <w:widowControl w:val="1"/>
        <w:spacing w:after="0" w:line="240" w:lineRule="auto"/>
        <w:rPr/>
      </w:pPr>
      <w:r w:rsidDel="00000000" w:rsidR="00000000" w:rsidRPr="00000000">
        <w:rPr>
          <w:rtl w:val="0"/>
        </w:rPr>
      </w:r>
    </w:p>
    <w:p w:rsidR="00000000" w:rsidDel="00000000" w:rsidP="00000000" w:rsidRDefault="00000000" w:rsidRPr="00000000" w14:paraId="0000004A">
      <w:pPr>
        <w:keepLines w:val="0"/>
        <w:widowControl w:val="1"/>
        <w:spacing w:after="0" w:line="240" w:lineRule="auto"/>
        <w:rPr/>
      </w:pPr>
      <w:r w:rsidDel="00000000" w:rsidR="00000000" w:rsidRPr="00000000">
        <w:rPr>
          <w:rtl w:val="0"/>
        </w:rPr>
      </w:r>
    </w:p>
    <w:p w:rsidR="00000000" w:rsidDel="00000000" w:rsidP="00000000" w:rsidRDefault="00000000" w:rsidRPr="00000000" w14:paraId="0000004B">
      <w:pPr>
        <w:keepLines w:val="0"/>
        <w:widowControl w:val="1"/>
        <w:spacing w:after="0" w:line="240" w:lineRule="auto"/>
        <w:rPr/>
      </w:pPr>
      <w:r w:rsidDel="00000000" w:rsidR="00000000" w:rsidRPr="00000000">
        <w:rPr>
          <w:rtl w:val="0"/>
        </w:rPr>
      </w:r>
    </w:p>
    <w:p w:rsidR="00000000" w:rsidDel="00000000" w:rsidP="00000000" w:rsidRDefault="00000000" w:rsidRPr="00000000" w14:paraId="0000004C">
      <w:pPr>
        <w:keepLines w:val="0"/>
        <w:widowControl w:val="1"/>
        <w:spacing w:after="0" w:line="240" w:lineRule="auto"/>
        <w:rPr/>
      </w:pPr>
      <w:r w:rsidDel="00000000" w:rsidR="00000000" w:rsidRPr="00000000">
        <w:rPr>
          <w:rtl w:val="0"/>
        </w:rPr>
      </w:r>
    </w:p>
    <w:p w:rsidR="00000000" w:rsidDel="00000000" w:rsidP="00000000" w:rsidRDefault="00000000" w:rsidRPr="00000000" w14:paraId="0000004D">
      <w:pPr>
        <w:keepLines w:val="0"/>
        <w:widowControl w:val="1"/>
        <w:spacing w:after="0" w:line="240" w:lineRule="auto"/>
        <w:ind w:left="0" w:right="0" w:firstLine="0"/>
        <w:rPr/>
      </w:pPr>
      <w:r w:rsidDel="00000000" w:rsidR="00000000" w:rsidRPr="00000000">
        <w:rPr/>
        <mc:AlternateContent>
          <mc:Choice Requires="wpg">
            <w:drawing>
              <wp:inline distB="114300" distT="114300" distL="114300" distR="114300">
                <wp:extent cx="6838950" cy="846138"/>
                <wp:effectExtent b="0" l="0" r="0" t="0"/>
                <wp:docPr id="59" name=""/>
                <a:graphic>
                  <a:graphicData uri="http://schemas.microsoft.com/office/word/2010/wordprocessingShape">
                    <wps:wsp>
                      <wps:cNvSpPr/>
                      <wps:cNvPr id="2" name="Shape 2"/>
                      <wps:spPr>
                        <a:xfrm>
                          <a:off x="2420250" y="3413700"/>
                          <a:ext cx="5851500" cy="732600"/>
                        </a:xfrm>
                        <a:prstGeom prst="rect">
                          <a:avLst/>
                        </a:prstGeom>
                        <a:solidFill>
                          <a:srgbClr val="F3F3F3"/>
                        </a:solidFill>
                        <a:ln>
                          <a:noFill/>
                        </a:ln>
                      </wps:spPr>
                      <wps:txbx>
                        <w:txbxContent>
                          <w:p w:rsidR="00000000" w:rsidDel="00000000" w:rsidP="00000000" w:rsidRDefault="00000000" w:rsidRPr="00000000">
                            <w:pPr>
                              <w:spacing w:after="0" w:before="240" w:line="275.9999942779541"/>
                              <w:ind w:left="0" w:right="0" w:firstLine="0"/>
                              <w:jc w:val="both"/>
                              <w:textDirection w:val="btLr"/>
                            </w:pPr>
                            <w:r w:rsidDel="00000000" w:rsidR="00000000" w:rsidRPr="00000000">
                              <w:rPr>
                                <w:rFonts w:ascii="Arial" w:cs="Arial" w:eastAsia="Arial" w:hAnsi="Arial"/>
                                <w:b w:val="1"/>
                                <w:i w:val="0"/>
                                <w:smallCaps w:val="0"/>
                                <w:strike w:val="0"/>
                                <w:color w:val="525252"/>
                                <w:sz w:val="16"/>
                                <w:vertAlign w:val="baseline"/>
                              </w:rPr>
                              <w:t xml:space="preserve">This report is produced by CWG Information Management team. The CWG Information Management team will be supporting with collecting links to relevant reports, tools, and news stories for dissemination to members. We will aim to send this out on bi-weekly basis. If you come across any reports that you think would be relevant for the wider group, please do let us know, and we will include in the update.</w:t>
                            </w:r>
                            <w:r w:rsidDel="00000000" w:rsidR="00000000" w:rsidRPr="00000000">
                              <w:rPr>
                                <w:rFonts w:ascii="Arial" w:cs="Arial" w:eastAsia="Arial" w:hAnsi="Arial"/>
                                <w:b w:val="1"/>
                                <w:i w:val="0"/>
                                <w:smallCaps w:val="0"/>
                                <w:strike w:val="0"/>
                                <w:color w:val="525252"/>
                                <w:sz w:val="16"/>
                                <w:highlight w:val="white"/>
                                <w:vertAlign w:val="baseline"/>
                              </w:rPr>
                              <w:t xml:space="preserv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838950" cy="846138"/>
                <wp:effectExtent b="0" l="0" r="0" t="0"/>
                <wp:docPr id="59"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6838950" cy="8461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keepLines w:val="0"/>
        <w:widowControl w:val="1"/>
        <w:spacing w:after="0" w:line="240" w:lineRule="auto"/>
        <w:ind w:left="0" w:righ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855785" cy="1323975"/>
                <wp:effectExtent b="0" l="0" r="0" t="0"/>
                <wp:wrapSquare wrapText="bothSides" distB="0" distT="0" distL="114300" distR="114300"/>
                <wp:docPr id="64" name=""/>
                <a:graphic>
                  <a:graphicData uri="http://schemas.microsoft.com/office/word/2010/wordprocessingShape">
                    <wps:wsp>
                      <wps:cNvSpPr/>
                      <wps:cNvPr id="14" name="Shape 14"/>
                      <wps:spPr>
                        <a:xfrm>
                          <a:off x="2110050" y="3267750"/>
                          <a:ext cx="6471900" cy="1024500"/>
                        </a:xfrm>
                        <a:prstGeom prst="rect">
                          <a:avLst/>
                        </a:prstGeom>
                        <a:solidFill>
                          <a:srgbClr val="EEF3FA"/>
                        </a:solidFill>
                        <a:ln>
                          <a:noFill/>
                        </a:ln>
                      </wps:spPr>
                      <wps:txbx>
                        <w:txbxContent>
                          <w:p w:rsidR="00000000" w:rsidDel="00000000" w:rsidP="00000000" w:rsidRDefault="00000000" w:rsidRPr="00000000">
                            <w:pPr>
                              <w:spacing w:after="0" w:before="17.000000476837158" w:line="240"/>
                              <w:ind w:left="0" w:right="59.000000953674316" w:firstLine="0"/>
                              <w:jc w:val="left"/>
                              <w:textDirection w:val="btLr"/>
                            </w:pPr>
                            <w:r w:rsidDel="00000000" w:rsidR="00000000" w:rsidRPr="00000000">
                              <w:rPr>
                                <w:rFonts w:ascii="Arial" w:cs="Arial" w:eastAsia="Arial" w:hAnsi="Arial"/>
                                <w:b w:val="1"/>
                                <w:i w:val="0"/>
                                <w:smallCaps w:val="0"/>
                                <w:strike w:val="0"/>
                                <w:color w:val="525252"/>
                                <w:sz w:val="20"/>
                                <w:vertAlign w:val="baseline"/>
                              </w:rPr>
                              <w:t xml:space="preserve">We welcome your feedback. It is important to allow us to tailor the newsletter to your needs and to make decisions on what is useful.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25252"/>
                                <w:sz w:val="20"/>
                                <w:vertAlign w:val="baseline"/>
                              </w:rPr>
                            </w:r>
                            <w:r w:rsidDel="00000000" w:rsidR="00000000" w:rsidRPr="00000000">
                              <w:rPr>
                                <w:rFonts w:ascii="Arial" w:cs="Arial" w:eastAsia="Arial" w:hAnsi="Arial"/>
                                <w:b w:val="1"/>
                                <w:i w:val="0"/>
                                <w:smallCaps w:val="0"/>
                                <w:strike w:val="0"/>
                                <w:color w:val="4d4d4d"/>
                                <w:sz w:val="20"/>
                                <w:vertAlign w:val="baseline"/>
                              </w:rPr>
                              <w:t xml:space="preserve">Please contact: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d4d4d"/>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John Nelson, </w:t>
                            </w:r>
                            <w:r w:rsidDel="00000000" w:rsidR="00000000" w:rsidRPr="00000000">
                              <w:rPr>
                                <w:rFonts w:ascii="Arial" w:cs="Arial" w:eastAsia="Arial" w:hAnsi="Arial"/>
                                <w:b w:val="0"/>
                                <w:i w:val="0"/>
                                <w:smallCaps w:val="0"/>
                                <w:strike w:val="0"/>
                                <w:color w:val="555555"/>
                                <w:sz w:val="20"/>
                                <w:vertAlign w:val="baseline"/>
                              </w:rPr>
                              <w:t xml:space="preserve">Senior Advisor – Cash and Markets, </w:t>
                            </w:r>
                            <w:r w:rsidDel="00000000" w:rsidR="00000000" w:rsidRPr="00000000">
                              <w:rPr>
                                <w:rFonts w:ascii="Arial" w:cs="Arial" w:eastAsia="Arial" w:hAnsi="Arial"/>
                                <w:b w:val="0"/>
                                <w:i w:val="0"/>
                                <w:smallCaps w:val="0"/>
                                <w:strike w:val="0"/>
                                <w:color w:val="5086b9"/>
                                <w:sz w:val="20"/>
                                <w:vertAlign w:val="baseline"/>
                              </w:rPr>
                              <w:t xml:space="preserve">jnelson@mercycorps.org</w:t>
                            </w:r>
                            <w:r w:rsidDel="00000000" w:rsidR="00000000" w:rsidRPr="00000000">
                              <w:rPr>
                                <w:rFonts w:ascii="Arial" w:cs="Arial" w:eastAsia="Arial" w:hAnsi="Arial"/>
                                <w:b w:val="0"/>
                                <w:i w:val="0"/>
                                <w:smallCaps w:val="0"/>
                                <w:strike w:val="0"/>
                                <w:color w:val="555555"/>
                                <w:sz w:val="20"/>
                                <w:vertAlign w:val="baseline"/>
                              </w:rPr>
                              <w:t xml:space="preserve">, Tel: +959261024154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Moh Moh Htet Kyaw, </w:t>
                            </w:r>
                            <w:r w:rsidDel="00000000" w:rsidR="00000000" w:rsidRPr="00000000">
                              <w:rPr>
                                <w:rFonts w:ascii="Arial" w:cs="Arial" w:eastAsia="Arial" w:hAnsi="Arial"/>
                                <w:b w:val="0"/>
                                <w:i w:val="0"/>
                                <w:smallCaps w:val="0"/>
                                <w:strike w:val="0"/>
                                <w:color w:val="555555"/>
                                <w:sz w:val="20"/>
                                <w:vertAlign w:val="baseline"/>
                              </w:rPr>
                              <w:t xml:space="preserve">Data &amp; Information Management Officer, </w:t>
                            </w:r>
                            <w:r w:rsidDel="00000000" w:rsidR="00000000" w:rsidRPr="00000000">
                              <w:rPr>
                                <w:rFonts w:ascii="Arial" w:cs="Arial" w:eastAsia="Arial" w:hAnsi="Arial"/>
                                <w:b w:val="0"/>
                                <w:i w:val="0"/>
                                <w:smallCaps w:val="0"/>
                                <w:strike w:val="0"/>
                                <w:color w:val="5086b9"/>
                                <w:sz w:val="20"/>
                                <w:vertAlign w:val="baseline"/>
                              </w:rPr>
                              <w:t xml:space="preserve">mokyaw@mercycorps.org</w:t>
                            </w:r>
                            <w:r w:rsidDel="00000000" w:rsidR="00000000" w:rsidRPr="00000000">
                              <w:rPr>
                                <w:rFonts w:ascii="Arial" w:cs="Arial" w:eastAsia="Arial" w:hAnsi="Arial"/>
                                <w:b w:val="0"/>
                                <w:i w:val="0"/>
                                <w:smallCaps w:val="0"/>
                                <w:strike w:val="0"/>
                                <w:color w:val="555555"/>
                                <w:sz w:val="20"/>
                                <w:vertAlign w:val="baseline"/>
                              </w:rPr>
                              <w:t xml:space="preserve">, Tel: +959254517974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r w:rsidDel="00000000" w:rsidR="00000000" w:rsidRPr="00000000">
                              <w:rPr>
                                <w:rFonts w:ascii="Arial" w:cs="Arial" w:eastAsia="Arial" w:hAnsi="Arial"/>
                                <w:b w:val="1"/>
                                <w:i w:val="0"/>
                                <w:smallCaps w:val="0"/>
                                <w:strike w:val="0"/>
                                <w:color w:val="555555"/>
                                <w:sz w:val="20"/>
                                <w:vertAlign w:val="baseline"/>
                              </w:rPr>
                              <w:t xml:space="preserve">Chantal Zimmermann, </w:t>
                            </w:r>
                            <w:r w:rsidDel="00000000" w:rsidR="00000000" w:rsidRPr="00000000">
                              <w:rPr>
                                <w:rFonts w:ascii="Arial" w:cs="Arial" w:eastAsia="Arial" w:hAnsi="Arial"/>
                                <w:b w:val="0"/>
                                <w:i w:val="0"/>
                                <w:smallCaps w:val="0"/>
                                <w:strike w:val="0"/>
                                <w:color w:val="555555"/>
                                <w:sz w:val="20"/>
                                <w:vertAlign w:val="baseline"/>
                              </w:rPr>
                              <w:t xml:space="preserve">Humanitarian Affairs Officer, </w:t>
                            </w:r>
                            <w:r w:rsidDel="00000000" w:rsidR="00000000" w:rsidRPr="00000000">
                              <w:rPr>
                                <w:rFonts w:ascii="Arial" w:cs="Arial" w:eastAsia="Arial" w:hAnsi="Arial"/>
                                <w:b w:val="0"/>
                                <w:i w:val="0"/>
                                <w:smallCaps w:val="0"/>
                                <w:strike w:val="0"/>
                                <w:color w:val="418fde"/>
                                <w:sz w:val="20"/>
                                <w:vertAlign w:val="baseline"/>
                              </w:rPr>
                              <w:t xml:space="preserve">chantal.zimmermann@un.org</w:t>
                            </w:r>
                            <w:r w:rsidDel="00000000" w:rsidR="00000000" w:rsidRPr="00000000">
                              <w:rPr>
                                <w:rFonts w:ascii="Arial" w:cs="Arial" w:eastAsia="Arial" w:hAnsi="Arial"/>
                                <w:b w:val="0"/>
                                <w:i w:val="0"/>
                                <w:smallCaps w:val="0"/>
                                <w:strike w:val="0"/>
                                <w:color w:val="555555"/>
                                <w:sz w:val="20"/>
                                <w:vertAlign w:val="baseline"/>
                              </w:rPr>
                              <w:t xml:space="preserve">, Tel: +959777005569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55555"/>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855785" cy="1323975"/>
                <wp:effectExtent b="0" l="0" r="0" t="0"/>
                <wp:wrapSquare wrapText="bothSides" distB="0" distT="0" distL="114300" distR="114300"/>
                <wp:docPr id="64"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6855785" cy="1323975"/>
                        </a:xfrm>
                        <a:prstGeom prst="rect"/>
                        <a:ln/>
                      </pic:spPr>
                    </pic:pic>
                  </a:graphicData>
                </a:graphic>
              </wp:anchor>
            </w:drawing>
          </mc:Fallback>
        </mc:AlternateContent>
      </w:r>
    </w:p>
    <w:sectPr>
      <w:headerReference r:id="rId34" w:type="default"/>
      <w:footerReference r:id="rId35" w:type="default"/>
      <w:footerReference r:id="rId36" w:type="first"/>
      <w:pgSz w:h="16839" w:w="11907" w:orient="portrait"/>
      <w:pgMar w:bottom="562" w:top="562" w:left="562" w:right="562" w:header="850" w:footer="46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680"/>
        <w:tab w:val="right" w:pos="9360"/>
      </w:tabs>
      <w:jc w:val="center"/>
      <w:rPr>
        <w:color w:val="418fde"/>
        <w:sz w:val="16"/>
        <w:szCs w:val="1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36740" cy="31750"/>
              <wp:effectExtent b="0" l="0" r="0" t="0"/>
              <wp:wrapNone/>
              <wp:docPr id="61" name=""/>
              <a:graphic>
                <a:graphicData uri="http://schemas.microsoft.com/office/word/2010/wordprocessingShape">
                  <wps:wsp>
                    <wps:cNvCnPr/>
                    <wps:spPr>
                      <a:xfrm>
                        <a:off x="1887155" y="3780000"/>
                        <a:ext cx="6917690"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-96506</wp:posOffset>
              </wp:positionV>
              <wp:extent cx="6936740" cy="31750"/>
              <wp:effectExtent b="0" l="0" r="0" t="0"/>
              <wp:wrapNone/>
              <wp:docPr id="6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36740" cy="317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spacing w:after="0" w:lineRule="auto"/>
      <w:jc w:val="center"/>
      <w:rPr>
        <w:color w:val="418fde"/>
        <w:sz w:val="16"/>
        <w:szCs w:val="16"/>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78955" cy="31750"/>
              <wp:effectExtent b="0" l="0" r="0" t="0"/>
              <wp:wrapNone/>
              <wp:docPr id="60"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-147306</wp:posOffset>
              </wp:positionV>
              <wp:extent cx="6878955" cy="31750"/>
              <wp:effectExtent b="0" l="0" r="0" t="0"/>
              <wp:wrapNone/>
              <wp:docPr id="6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78955" cy="3175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spacing w:after="0" w:lineRule="auto"/>
        <w:rPr>
          <w:sz w:val="12"/>
          <w:szCs w:val="12"/>
        </w:rPr>
      </w:pPr>
      <w:r w:rsidDel="00000000" w:rsidR="00000000" w:rsidRPr="00000000">
        <w:rPr>
          <w:rStyle w:val="FootnoteReference"/>
          <w:vertAlign w:val="superscript"/>
        </w:rPr>
        <w:footnoteRef/>
      </w:r>
      <w:r w:rsidDel="00000000" w:rsidR="00000000" w:rsidRPr="00000000">
        <w:rPr>
          <w:sz w:val="16"/>
          <w:szCs w:val="16"/>
          <w:rtl w:val="0"/>
        </w:rPr>
        <w:t xml:space="preserve"> BBC News,3 September 2021 (</w:t>
      </w:r>
      <w:hyperlink r:id="rId1">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w:t>
      </w:r>
      <w:r w:rsidDel="00000000" w:rsidR="00000000" w:rsidRPr="00000000">
        <w:rPr>
          <w:rtl w:val="0"/>
        </w:rPr>
      </w:r>
    </w:p>
  </w:footnote>
  <w:footnote w:id="1">
    <w:p w:rsidR="00000000" w:rsidDel="00000000" w:rsidP="00000000" w:rsidRDefault="00000000" w:rsidRPr="00000000" w14:paraId="00000050">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Central Bank of Myanmar</w:t>
      </w:r>
    </w:p>
  </w:footnote>
  <w:footnote w:id="2">
    <w:p w:rsidR="00000000" w:rsidDel="00000000" w:rsidP="00000000" w:rsidRDefault="00000000" w:rsidRPr="00000000" w14:paraId="00000051">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Northern Breeze Money Changer</w:t>
      </w:r>
    </w:p>
  </w:footnote>
  <w:footnote w:id="3">
    <w:p w:rsidR="00000000" w:rsidDel="00000000" w:rsidP="00000000" w:rsidRDefault="00000000" w:rsidRPr="00000000" w14:paraId="00000052">
      <w:pPr>
        <w:spacing w:after="0" w:lineRule="auto"/>
        <w:rPr/>
      </w:pPr>
      <w:r w:rsidDel="00000000" w:rsidR="00000000" w:rsidRPr="00000000">
        <w:rPr>
          <w:rStyle w:val="FootnoteReference"/>
          <w:vertAlign w:val="superscript"/>
        </w:rPr>
        <w:footnoteRef/>
      </w:r>
      <w:r w:rsidDel="00000000" w:rsidR="00000000" w:rsidRPr="00000000">
        <w:rPr>
          <w:sz w:val="16"/>
          <w:szCs w:val="16"/>
          <w:rtl w:val="0"/>
        </w:rPr>
        <w:t xml:space="preserve"> Denko station daily fuel rate (</w:t>
      </w:r>
      <w:hyperlink r:id="rId2">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w:t>
      </w:r>
      <w:r w:rsidDel="00000000" w:rsidR="00000000" w:rsidRPr="00000000">
        <w:rPr>
          <w:rtl w:val="0"/>
        </w:rPr>
      </w:r>
    </w:p>
  </w:footnote>
  <w:footnote w:id="4">
    <w:p w:rsidR="00000000" w:rsidDel="00000000" w:rsidP="00000000" w:rsidRDefault="00000000" w:rsidRPr="00000000" w14:paraId="0000005A">
      <w:pPr>
        <w:spacing w:after="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WFP July Market Price Update (</w:t>
      </w:r>
      <w:hyperlink r:id="rId3">
        <w:r w:rsidDel="00000000" w:rsidR="00000000" w:rsidRPr="00000000">
          <w:rPr>
            <w:color w:val="1155cc"/>
            <w:sz w:val="16"/>
            <w:szCs w:val="16"/>
            <w:u w:val="single"/>
            <w:rtl w:val="0"/>
          </w:rPr>
          <w:t xml:space="preserve">link</w:t>
        </w:r>
      </w:hyperlink>
      <w:r w:rsidDel="00000000" w:rsidR="00000000" w:rsidRPr="00000000">
        <w:rPr>
          <w:sz w:val="16"/>
          <w:szCs w:val="16"/>
          <w:rtl w:val="0"/>
        </w:rPr>
        <w:t xml:space="preserve">)</w:t>
      </w:r>
    </w:p>
  </w:footnote>
  <w:footnote w:id="5">
    <w:p w:rsidR="00000000" w:rsidDel="00000000" w:rsidP="00000000" w:rsidRDefault="00000000" w:rsidRPr="00000000" w14:paraId="0000005B">
      <w:pPr>
        <w:spacing w:after="0" w:lineRule="auto"/>
        <w:rPr>
          <w:sz w:val="2"/>
          <w:szCs w:val="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highlight w:val="white"/>
          <w:rtl w:val="0"/>
        </w:rPr>
        <w:t xml:space="preserve">စျေးကွက်အတွင်း နိုင်ငံခြားငွေလဲနှုန်း တစ်ဒေါ်လာ ကျပ် ၁၉၀၀ ဝန်းကျင်ရှိနေ; Eleven Media; 7 September 2021( </w:t>
      </w:r>
      <w:hyperlink r:id="rId4">
        <w:r w:rsidDel="00000000" w:rsidR="00000000" w:rsidRPr="00000000">
          <w:rPr>
            <w:color w:val="1155cc"/>
            <w:sz w:val="16"/>
            <w:szCs w:val="16"/>
            <w:highlight w:val="white"/>
            <w:u w:val="single"/>
            <w:rtl w:val="0"/>
          </w:rPr>
          <w:t xml:space="preserve">link</w:t>
        </w:r>
      </w:hyperlink>
      <w:r w:rsidDel="00000000" w:rsidR="00000000" w:rsidRPr="00000000">
        <w:rPr>
          <w:sz w:val="16"/>
          <w:szCs w:val="16"/>
          <w:highlight w:val="white"/>
          <w:rtl w:val="0"/>
        </w:rPr>
        <w:t xml:space="preserve">)</w:t>
      </w:r>
      <w:r w:rsidDel="00000000" w:rsidR="00000000" w:rsidRPr="00000000">
        <w:rPr>
          <w:rtl w:val="0"/>
        </w:rPr>
      </w:r>
    </w:p>
  </w:footnote>
  <w:footnote w:id="6">
    <w:p w:rsidR="00000000" w:rsidDel="00000000" w:rsidP="00000000" w:rsidRDefault="00000000" w:rsidRPr="00000000" w14:paraId="0000005C">
      <w:pPr>
        <w:spacing w:after="0" w:lineRule="auto"/>
        <w:rPr>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5">
        <w:r w:rsidDel="00000000" w:rsidR="00000000" w:rsidRPr="00000000">
          <w:rPr>
            <w:color w:val="0084c8"/>
            <w:sz w:val="16"/>
            <w:szCs w:val="16"/>
            <w:rtl w:val="0"/>
          </w:rPr>
          <w:t xml:space="preserve">Coup regime pressures restaurants to pay alcohol tax as it feels the squeeze from economic turmoil, boycotts</w:t>
        </w:r>
      </w:hyperlink>
      <w:r w:rsidDel="00000000" w:rsidR="00000000" w:rsidRPr="00000000">
        <w:rPr>
          <w:sz w:val="16"/>
          <w:szCs w:val="16"/>
          <w:rtl w:val="0"/>
        </w:rPr>
        <w:t xml:space="preserve"> (Myanmar Now)</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jc w:val="right"/>
      <w:rPr>
        <w:color w:val="026cb6"/>
        <w:sz w:val="16"/>
        <w:szCs w:val="16"/>
      </w:rPr>
    </w:pPr>
    <w:r w:rsidDel="00000000" w:rsidR="00000000" w:rsidRPr="00000000">
      <w:rPr>
        <w:rFonts w:ascii="Roboto" w:cs="Roboto" w:eastAsia="Roboto" w:hAnsi="Roboto"/>
        <w:color w:val="026cb6"/>
        <w:sz w:val="16"/>
        <w:szCs w:val="16"/>
        <w:rtl w:val="0"/>
      </w:rPr>
      <w:t xml:space="preserve"> </w:t>
    </w:r>
    <w:r w:rsidDel="00000000" w:rsidR="00000000" w:rsidRPr="00000000">
      <w:rPr>
        <w:color w:val="418fde"/>
        <w:sz w:val="16"/>
        <w:szCs w:val="16"/>
        <w:rtl w:val="0"/>
      </w:rPr>
      <w:t xml:space="preserve">CWG biweekly update No. </w:t>
    </w:r>
    <w:r w:rsidDel="00000000" w:rsidR="00000000" w:rsidRPr="00000000">
      <w:rPr>
        <w:b w:val="1"/>
        <w:color w:val="418fde"/>
        <w:sz w:val="16"/>
        <w:szCs w:val="16"/>
        <w:rtl w:val="0"/>
      </w:rPr>
      <w:t xml:space="preserve">35</w:t>
    </w:r>
    <w:r w:rsidDel="00000000" w:rsidR="00000000" w:rsidRPr="00000000">
      <w:rPr>
        <w:color w:val="026cb6"/>
        <w:rtl w:val="0"/>
      </w:rPr>
      <w:t xml:space="preserve"> </w:t>
    </w:r>
    <w:r w:rsidDel="00000000" w:rsidR="00000000" w:rsidRPr="00000000">
      <w:rPr>
        <w:b w:val="1"/>
        <w:color w:val="418fde"/>
        <w:sz w:val="16"/>
        <w:szCs w:val="16"/>
        <w:rtl w:val="0"/>
      </w:rPr>
      <w:t xml:space="preserve">|</w:t>
    </w:r>
    <w:r w:rsidDel="00000000" w:rsidR="00000000" w:rsidRPr="00000000">
      <w:rPr>
        <w:color w:val="418fde"/>
        <w:sz w:val="16"/>
        <w:szCs w:val="16"/>
        <w:rtl w:val="0"/>
      </w:rPr>
      <w:t xml:space="preserve"> </w:t>
    </w:r>
    <w:r w:rsidDel="00000000" w:rsidR="00000000" w:rsidRPr="00000000">
      <w:rPr>
        <w:color w:val="418fde"/>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78955" cy="31750"/>
              <wp:effectExtent b="0" l="0" r="0" t="0"/>
              <wp:wrapNone/>
              <wp:docPr id="63" name=""/>
              <a:graphic>
                <a:graphicData uri="http://schemas.microsoft.com/office/word/2010/wordprocessingShape">
                  <wps:wsp>
                    <wps:cNvCnPr/>
                    <wps:spPr>
                      <a:xfrm>
                        <a:off x="1916048" y="3780000"/>
                        <a:ext cx="6859905" cy="0"/>
                      </a:xfrm>
                      <a:prstGeom prst="straightConnector1">
                        <a:avLst/>
                      </a:prstGeom>
                      <a:noFill/>
                      <a:ln cap="flat" cmpd="sng" w="9525">
                        <a:solidFill>
                          <a:srgbClr val="418FDE"/>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12701</wp:posOffset>
              </wp:positionH>
              <wp:positionV relativeFrom="paragraph">
                <wp:posOffset>55894</wp:posOffset>
              </wp:positionV>
              <wp:extent cx="6878955" cy="31750"/>
              <wp:effectExtent b="0" l="0" r="0" t="0"/>
              <wp:wrapNone/>
              <wp:docPr id="6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78955" cy="317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color w:val="418fd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Arial" w:cs="Arial" w:eastAsia="Arial" w:hAnsi="Arial"/>
        <w:b w:val="0"/>
        <w:color w:val="525252"/>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02F3E"/>
    <w:rPr>
      <w:rFonts w:cs="Times New Roman" w:eastAsia="Calibri"/>
    </w:rPr>
  </w:style>
  <w:style w:type="paragraph" w:styleId="Heading1">
    <w:name w:val="heading 1"/>
    <w:basedOn w:val="Normal"/>
    <w:link w:val="Heading1Char"/>
    <w:uiPriority w:val="9"/>
    <w:qFormat w:val="1"/>
    <w:rsid w:val="00CB5C6E"/>
    <w:pPr>
      <w:spacing w:after="100" w:afterAutospacing="1" w:before="100" w:beforeAutospacing="1"/>
      <w:outlineLvl w:val="0"/>
    </w:pPr>
    <w:rPr>
      <w:rFonts w:ascii="Times New Roman" w:eastAsia="Times New Roman" w:hAnsi="Times New Roman"/>
      <w:b w:val="1"/>
      <w:bCs w:val="1"/>
      <w:color w:val="auto"/>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ochaheadertitle" w:customStyle="1">
    <w:name w:val="ocha_header_title"/>
    <w:autoRedefine w:val="1"/>
    <w:qFormat w:val="1"/>
    <w:rsid w:val="00402F3E"/>
    <w:pPr>
      <w:spacing w:after="40"/>
    </w:pPr>
    <w:rPr>
      <w:rFonts w:eastAsia="Times New Roman"/>
      <w:b w:val="1"/>
      <w:color w:val="418fde"/>
      <w:sz w:val="40"/>
      <w:szCs w:val="40"/>
    </w:rPr>
  </w:style>
  <w:style w:type="paragraph" w:styleId="ochaheadersubtitle" w:customStyle="1">
    <w:name w:val="ocha_header_subtitle"/>
    <w:qFormat w:val="1"/>
    <w:rsid w:val="00402F3E"/>
    <w:pPr>
      <w:spacing w:after="100"/>
    </w:pPr>
    <w:rPr>
      <w:rFonts w:cs="Times New Roman" w:eastAsia="Calibri"/>
      <w:color w:val="418fde"/>
      <w:sz w:val="32"/>
      <w:szCs w:val="30"/>
    </w:rPr>
  </w:style>
  <w:style w:type="paragraph" w:styleId="ochacontentheading" w:customStyle="1">
    <w:name w:val="ocha_content_heading"/>
    <w:autoRedefine w:val="1"/>
    <w:qFormat w:val="1"/>
    <w:rsid w:val="00402F3E"/>
    <w:pPr>
      <w:widowControl w:val="0"/>
      <w:pBdr>
        <w:bottom w:color="737373" w:space="1" w:sz="4" w:val="single"/>
      </w:pBdr>
      <w:spacing w:after="160" w:before="240" w:line="440" w:lineRule="exact"/>
    </w:pPr>
    <w:rPr>
      <w:rFonts w:eastAsia="Calibri"/>
      <w:b w:val="1"/>
      <w:caps w:val="1"/>
      <w:spacing w:val="8"/>
      <w:sz w:val="28"/>
      <w:szCs w:val="22"/>
      <w:lang w:val="en"/>
    </w:rPr>
  </w:style>
  <w:style w:type="paragraph" w:styleId="ochacontenttext" w:customStyle="1">
    <w:name w:val="ocha_content_text"/>
    <w:qFormat w:val="1"/>
    <w:rsid w:val="00402F3E"/>
    <w:pPr>
      <w:spacing w:after="100"/>
    </w:pPr>
    <w:rPr>
      <w:rFonts w:cs="Times New Roman" w:eastAsia="PMingLiU"/>
      <w:color w:val="404040"/>
      <w:lang w:eastAsia="zh-TW"/>
    </w:rPr>
  </w:style>
  <w:style w:type="paragraph" w:styleId="ochacontentheading2" w:customStyle="1">
    <w:name w:val="ocha_content_heading2"/>
    <w:basedOn w:val="Normal"/>
    <w:autoRedefine w:val="1"/>
    <w:qFormat w:val="1"/>
    <w:rsid w:val="00402F3E"/>
    <w:pPr>
      <w:pBdr>
        <w:bottom w:color="d9d9d9" w:space="1" w:sz="2" w:val="single"/>
      </w:pBdr>
      <w:spacing w:after="100" w:before="160"/>
    </w:pPr>
    <w:rPr>
      <w:rFonts w:eastAsia="PMingLiU"/>
      <w:b w:val="1"/>
      <w:color w:val="418fde"/>
      <w:sz w:val="24"/>
      <w:szCs w:val="24"/>
      <w:lang w:eastAsia="zh-TW"/>
    </w:rPr>
  </w:style>
  <w:style w:type="character" w:styleId="Hyperlink">
    <w:name w:val="Hyperlink"/>
    <w:uiPriority w:val="99"/>
    <w:unhideWhenUsed w:val="1"/>
    <w:qFormat w:val="1"/>
    <w:rsid w:val="00402F3E"/>
    <w:rPr>
      <w:rFonts w:ascii="Roboto" w:hAnsi="Roboto"/>
      <w:color w:val="5086b9"/>
    </w:rPr>
  </w:style>
  <w:style w:type="paragraph" w:styleId="ochabulletpoint" w:customStyle="1">
    <w:name w:val="ocha_bullet_point"/>
    <w:qFormat w:val="1"/>
    <w:rsid w:val="00402F3E"/>
    <w:pPr>
      <w:spacing w:after="100" w:before="100"/>
      <w:contextualSpacing w:val="1"/>
    </w:pPr>
    <w:rPr>
      <w:rFonts w:cs="Times New Roman" w:eastAsia="PMingLiU"/>
      <w:lang w:eastAsia="zh-TW"/>
    </w:rPr>
  </w:style>
  <w:style w:type="paragraph" w:styleId="Header">
    <w:name w:val="header"/>
    <w:basedOn w:val="Normal"/>
    <w:link w:val="HeaderChar"/>
    <w:uiPriority w:val="99"/>
    <w:unhideWhenUsed w:val="1"/>
    <w:rsid w:val="00402F3E"/>
    <w:pPr>
      <w:tabs>
        <w:tab w:val="center" w:pos="4680"/>
        <w:tab w:val="right" w:pos="9360"/>
      </w:tabs>
    </w:pPr>
    <w:rPr>
      <w:color w:val="auto"/>
      <w:lang w:eastAsia="x-none" w:val="x-none"/>
    </w:rPr>
  </w:style>
  <w:style w:type="character" w:styleId="HeaderChar" w:customStyle="1">
    <w:name w:val="Header Char"/>
    <w:basedOn w:val="DefaultParagraphFont"/>
    <w:link w:val="Header"/>
    <w:uiPriority w:val="99"/>
    <w:rsid w:val="00402F3E"/>
    <w:rPr>
      <w:rFonts w:ascii="Arial" w:cs="Times New Roman" w:eastAsia="Calibri" w:hAnsi="Arial"/>
      <w:sz w:val="20"/>
      <w:szCs w:val="20"/>
      <w:lang w:eastAsia="x-none" w:val="x-none"/>
    </w:rPr>
  </w:style>
  <w:style w:type="paragraph" w:styleId="Footer">
    <w:name w:val="footer"/>
    <w:basedOn w:val="Normal"/>
    <w:link w:val="FooterChar"/>
    <w:uiPriority w:val="99"/>
    <w:unhideWhenUsed w:val="1"/>
    <w:rsid w:val="00402F3E"/>
    <w:pPr>
      <w:tabs>
        <w:tab w:val="center" w:pos="4680"/>
        <w:tab w:val="right" w:pos="9360"/>
      </w:tabs>
    </w:pPr>
    <w:rPr>
      <w:color w:val="auto"/>
      <w:lang w:eastAsia="x-none" w:val="x-none"/>
    </w:rPr>
  </w:style>
  <w:style w:type="character" w:styleId="FooterChar" w:customStyle="1">
    <w:name w:val="Footer Char"/>
    <w:basedOn w:val="DefaultParagraphFont"/>
    <w:link w:val="Footer"/>
    <w:uiPriority w:val="99"/>
    <w:rsid w:val="00402F3E"/>
    <w:rPr>
      <w:rFonts w:ascii="Arial" w:cs="Times New Roman" w:eastAsia="Calibri" w:hAnsi="Arial"/>
      <w:sz w:val="20"/>
      <w:szCs w:val="20"/>
      <w:lang w:eastAsia="x-none" w:val="x-none"/>
    </w:rPr>
  </w:style>
  <w:style w:type="paragraph" w:styleId="ochacaption" w:customStyle="1">
    <w:name w:val="ocha_caption"/>
    <w:qFormat w:val="1"/>
    <w:rsid w:val="00402F3E"/>
    <w:rPr>
      <w:rFonts w:cs="Times New Roman" w:eastAsia="Calibri"/>
      <w:color w:val="808080"/>
      <w:sz w:val="14"/>
      <w:szCs w:val="14"/>
    </w:rPr>
  </w:style>
  <w:style w:type="paragraph" w:styleId="ochaheaderfooter" w:customStyle="1">
    <w:name w:val="ocha_header_footer"/>
    <w:rsid w:val="00402F3E"/>
    <w:pPr>
      <w:jc w:val="right"/>
    </w:pPr>
    <w:rPr>
      <w:rFonts w:ascii="Roboto" w:eastAsia="PMingLiU" w:hAnsi="Roboto"/>
      <w:noProof w:val="1"/>
      <w:color w:val="5086b9"/>
      <w:sz w:val="16"/>
      <w:szCs w:val="16"/>
    </w:rPr>
  </w:style>
  <w:style w:type="paragraph" w:styleId="ochatabletext" w:customStyle="1">
    <w:name w:val="ocha_table_text"/>
    <w:autoRedefine w:val="1"/>
    <w:qFormat w:val="1"/>
    <w:rsid w:val="00402F3E"/>
    <w:rPr>
      <w:rFonts w:cs="Times New Roman" w:eastAsia="Calibri"/>
      <w:color w:val="3f3f3f"/>
      <w:sz w:val="18"/>
    </w:rPr>
  </w:style>
  <w:style w:type="character" w:styleId="ochablue" w:customStyle="1">
    <w:name w:val="ocha_blue"/>
    <w:uiPriority w:val="1"/>
    <w:qFormat w:val="1"/>
    <w:rsid w:val="00402F3E"/>
    <w:rPr>
      <w:rFonts w:ascii="Arial" w:hAnsi="Arial"/>
      <w:color w:val="418fde"/>
      <w:sz w:val="20"/>
      <w:szCs w:val="16"/>
    </w:rPr>
  </w:style>
  <w:style w:type="paragraph" w:styleId="ochagraphtitle" w:customStyle="1">
    <w:name w:val="ocha_graph_title"/>
    <w:qFormat w:val="1"/>
    <w:rsid w:val="00402F3E"/>
    <w:pPr>
      <w:spacing w:line="360" w:lineRule="auto"/>
    </w:pPr>
    <w:rPr>
      <w:rFonts w:cs="Times New Roman" w:eastAsia="Calibri"/>
      <w:b w:val="1"/>
      <w:sz w:val="16"/>
      <w:szCs w:val="22"/>
    </w:rPr>
  </w:style>
  <w:style w:type="paragraph" w:styleId="ochaheaderdate" w:customStyle="1">
    <w:name w:val="ocha_header_date"/>
    <w:basedOn w:val="ochaheadersubtitle"/>
    <w:qFormat w:val="1"/>
    <w:rsid w:val="00402F3E"/>
    <w:rPr>
      <w:i w:val="1"/>
      <w:sz w:val="20"/>
      <w:szCs w:val="26"/>
    </w:rPr>
  </w:style>
  <w:style w:type="paragraph" w:styleId="ochabignumber" w:customStyle="1">
    <w:name w:val="ocha_big_number"/>
    <w:basedOn w:val="Normal"/>
    <w:qFormat w:val="1"/>
    <w:rsid w:val="00402F3E"/>
    <w:pPr>
      <w:spacing w:after="0"/>
    </w:pPr>
    <w:rPr>
      <w:rFonts w:cs="Arial"/>
      <w:b w:val="1"/>
      <w:caps w:val="1"/>
      <w:color w:val="418fde"/>
      <w:sz w:val="48"/>
      <w:szCs w:val="32"/>
    </w:rPr>
  </w:style>
  <w:style w:type="paragraph" w:styleId="ochabignumerinbox" w:customStyle="1">
    <w:name w:val="ocha_big_numer_in_box"/>
    <w:basedOn w:val="ochabignumber"/>
    <w:next w:val="ochacontenttext"/>
    <w:qFormat w:val="1"/>
    <w:rsid w:val="00402F3E"/>
    <w:pPr>
      <w:framePr w:lines="0" w:hSpace="181" w:wrap="around" w:hAnchor="margin" w:vAnchor="text" w:xAlign="right" w:y="37"/>
      <w:spacing w:line="276" w:lineRule="auto"/>
      <w:suppressOverlap w:val="1"/>
      <w:jc w:val="center"/>
    </w:pPr>
    <w:rPr>
      <w:szCs w:val="36"/>
    </w:rPr>
  </w:style>
  <w:style w:type="paragraph" w:styleId="ochatableheader" w:customStyle="1">
    <w:name w:val="ocha_table_header"/>
    <w:next w:val="Normal"/>
    <w:autoRedefine w:val="1"/>
    <w:qFormat w:val="1"/>
    <w:rsid w:val="00402F3E"/>
    <w:rPr>
      <w:rFonts w:cs="Times New Roman" w:eastAsia="Calibri"/>
      <w:b w:val="1"/>
      <w:color w:val="393939"/>
    </w:rPr>
  </w:style>
  <w:style w:type="paragraph" w:styleId="ListParagraph">
    <w:name w:val="List Paragraph"/>
    <w:basedOn w:val="Normal"/>
    <w:uiPriority w:val="34"/>
    <w:qFormat w:val="1"/>
    <w:rsid w:val="002847F2"/>
    <w:pPr>
      <w:spacing w:after="0"/>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9"/>
    <w:rsid w:val="00CB5C6E"/>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CB5C6E"/>
    <w:pPr>
      <w:spacing w:after="100" w:afterAutospacing="1" w:before="100" w:beforeAutospacing="1"/>
    </w:pPr>
    <w:rPr>
      <w:rFonts w:ascii="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AE77F7"/>
    <w:rPr>
      <w:color w:val="605e5c"/>
      <w:shd w:color="auto" w:fill="e1dfdd" w:val="clear"/>
    </w:rPr>
  </w:style>
  <w:style w:type="character" w:styleId="il" w:customStyle="1">
    <w:name w:val="il"/>
    <w:basedOn w:val="DefaultParagraphFont"/>
    <w:rsid w:val="00AE77F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115.0" w:type="dxa"/>
        <w:bottom w:w="113.0" w:type="dxa"/>
        <w:right w:w="115.0" w:type="dxa"/>
      </w:tblCellMar>
    </w:tblPr>
  </w:style>
  <w:style w:type="table" w:styleId="a0" w:customStyle="1">
    <w:basedOn w:val="TableNormal"/>
    <w:tblPr>
      <w:tblStyleRowBandSize w:val="1"/>
      <w:tblStyleColBandSize w:val="1"/>
      <w:tblCellMar>
        <w:top w:w="113.0" w:type="dxa"/>
        <w:left w:w="115.0" w:type="dxa"/>
        <w:bottom w:w="113.0" w:type="dxa"/>
        <w:right w:w="115.0" w:type="dxa"/>
      </w:tblCellMar>
    </w:tblPr>
  </w:style>
  <w:style w:type="table" w:styleId="a1" w:customStyle="1">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15.0" w:type="dxa"/>
        <w:bottom w:w="45.0" w:type="dxa"/>
        <w:right w:w="115.0" w:type="dxa"/>
      </w:tblCellMar>
    </w:tblPr>
  </w:style>
  <w:style w:type="table" w:styleId="Table2">
    <w:basedOn w:val="TableNormal"/>
    <w:tblPr>
      <w:tblStyleRowBandSize w:val="1"/>
      <w:tblStyleColBandSize w:val="1"/>
      <w:tblCellMar>
        <w:top w:w="45.0" w:type="dxa"/>
        <w:left w:w="115.0" w:type="dxa"/>
        <w:bottom w:w="4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liefweb.int/report/myanmar/myanmar-emergency-update-01-september-2021" TargetMode="External"/><Relationship Id="rId22" Type="http://schemas.openxmlformats.org/officeDocument/2006/relationships/hyperlink" Target="https://drive.google.com/file/d/1gPYCs51nKWbBAXKlqDHbj7mhLDZdfTlf/view?usp=sharing" TargetMode="External"/><Relationship Id="rId21" Type="http://schemas.openxmlformats.org/officeDocument/2006/relationships/hyperlink" Target="https://drive.google.com/file/d/16TXQJfrlhOYMo_Ek6-vXA1vJ9FLtRKCY/view?usp=sharing" TargetMode="External"/><Relationship Id="rId24" Type="http://schemas.openxmlformats.org/officeDocument/2006/relationships/hyperlink" Target="https://www.calpnetwork.org/event/cva-the-environment-and-climate-change-in-humanitarian-response/?utm_source=Dgroups%20email&amp;utm_medium=dgroups%20EN&amp;utm_campaign=dgroups%20environment&amp;utm_content=environment%20webinar" TargetMode="External"/><Relationship Id="rId23" Type="http://schemas.openxmlformats.org/officeDocument/2006/relationships/hyperlink" Target="https://www.sheltercluster.org/community-of-practice/environ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xnQ8pFbqxr45WE4tXFFAKg3522Qyv8eR7cbpS8lm1Bw/edit#gid=1230035561" TargetMode="External"/><Relationship Id="rId26" Type="http://schemas.openxmlformats.org/officeDocument/2006/relationships/hyperlink" Target="https://educationcluster.app.box.com/s/63yvlb376jk09s6koazyz2jqzkub2bir" TargetMode="External"/><Relationship Id="rId25" Type="http://schemas.openxmlformats.org/officeDocument/2006/relationships/hyperlink" Target="https://worldvision.zoom.us/rec/play/Fbw93tSh4YuC1k8ZYKtjNiQcJIVm58wxU5jldUiLBztoEwU_qb3rWNwbThdI8GbPUbNSkul2-yDjQeKL.jWddpm1L7on-iZzm?continueMode=true&amp;_x_zm_rtaid=t7aZ2ZetR2OTYIAlS9UrrA.1624541157396.e7d3a812a4100fcd95d3729d7c0b74ce&amp;_x_zm_rhtaid=995" TargetMode="External"/><Relationship Id="rId28" Type="http://schemas.openxmlformats.org/officeDocument/2006/relationships/hyperlink" Target="https://docs.google.com/document/d/1ctPU3xYoch2N3pSs92ExQ4KmvEj7XHR2lMLfVPL43Nw/edit" TargetMode="External"/><Relationship Id="rId27" Type="http://schemas.openxmlformats.org/officeDocument/2006/relationships/hyperlink" Target="https://educationcluster.app.box.com/s/sjftju1s8ysihbvxb8yuw0oat7e53g2b"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calpnetwork.org/event/lessons-learnt-on-coordination-of-cva-in-kenya/" TargetMode="Externa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s://www.calpnetwork.org/course/online-core-cva-skills-for-programme-staff/" TargetMode="External"/><Relationship Id="rId30" Type="http://schemas.openxmlformats.org/officeDocument/2006/relationships/hyperlink" Target="https://rescue.zoom.us/webinar/register/WN_68EApSKFQT2c47l8xxvzAA" TargetMode="External"/><Relationship Id="rId11" Type="http://schemas.openxmlformats.org/officeDocument/2006/relationships/hyperlink" Target="https://themimu.info/sites/themimu.info/files/documents/Mtg_Minutes_CWG_Aug2021.pdf" TargetMode="External"/><Relationship Id="rId33" Type="http://schemas.openxmlformats.org/officeDocument/2006/relationships/image" Target="media/image6.png"/><Relationship Id="rId10" Type="http://schemas.openxmlformats.org/officeDocument/2006/relationships/hyperlink" Target="https://datastudio.google.com/u/0/reporting/1ab3123c-1589-42c7-bcbe-29bae99a0281/page/IAE6B/edit" TargetMode="External"/><Relationship Id="rId32" Type="http://schemas.openxmlformats.org/officeDocument/2006/relationships/image" Target="media/image1.png"/><Relationship Id="rId13" Type="http://schemas.openxmlformats.org/officeDocument/2006/relationships/hyperlink" Target="https://themimu.info/market-analysis-unit" TargetMode="External"/><Relationship Id="rId35" Type="http://schemas.openxmlformats.org/officeDocument/2006/relationships/footer" Target="footer1.xml"/><Relationship Id="rId12" Type="http://schemas.openxmlformats.org/officeDocument/2006/relationships/hyperlink" Target="https://themimu.info/sites/themimu.info/files/documents/Mtg_Minutes_CWG_Aug2021.pdf" TargetMode="External"/><Relationship Id="rId34" Type="http://schemas.openxmlformats.org/officeDocument/2006/relationships/header" Target="header1.xml"/><Relationship Id="rId15" Type="http://schemas.openxmlformats.org/officeDocument/2006/relationships/hyperlink" Target="https://analytics.wfp.org/t/Public/views/MarketMonitoringDashboard/MainSummary?:isGuestRedirectFromVizportal=y&amp;:embed=y" TargetMode="External"/><Relationship Id="rId14" Type="http://schemas.openxmlformats.org/officeDocument/2006/relationships/hyperlink" Target="http://mau-mpr-dashboard-beta.herokuapp.com/" TargetMode="External"/><Relationship Id="rId36" Type="http://schemas.openxmlformats.org/officeDocument/2006/relationships/footer" Target="footer2.xml"/><Relationship Id="rId17" Type="http://schemas.openxmlformats.org/officeDocument/2006/relationships/hyperlink" Target="https://themimu.info/fsp-mapping" TargetMode="External"/><Relationship Id="rId16" Type="http://schemas.openxmlformats.org/officeDocument/2006/relationships/hyperlink" Target="https://reliefweb.int/report/myanmar/myanmar-market-price-update-july-2021" TargetMode="External"/><Relationship Id="rId19" Type="http://schemas.openxmlformats.org/officeDocument/2006/relationships/hyperlink" Target="https://reliefweb.int/map/myanmar/myanmar-emergency-overview-map-number-people-displaced-southeast-feb-2021-and-remain-1" TargetMode="External"/><Relationship Id="rId18" Type="http://schemas.openxmlformats.org/officeDocument/2006/relationships/hyperlink" Target="https://analytics.wfp.org/t/Public/views/MyanmarEmergencyCashAssistanceInformation/OverallPa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BBCnewsBurmese/posts/4466082633447587" TargetMode="External"/><Relationship Id="rId2" Type="http://schemas.openxmlformats.org/officeDocument/2006/relationships/hyperlink" Target="https://denkomyanmar.com/all-denko-station-daily-fuel-rates/" TargetMode="External"/><Relationship Id="rId3" Type="http://schemas.openxmlformats.org/officeDocument/2006/relationships/hyperlink" Target="https://reliefweb.int/report/myanmar/myanmar-market-price-update-july-2021" TargetMode="External"/><Relationship Id="rId4" Type="http://schemas.openxmlformats.org/officeDocument/2006/relationships/hyperlink" Target="https://news-eleven.com/article/215296" TargetMode="External"/><Relationship Id="rId5" Type="http://schemas.openxmlformats.org/officeDocument/2006/relationships/hyperlink" Target="https://www.myanmar-now.org/en/news/coup-regime-pressures-restaurants-to-pay-alcohol-tax-as-it-feels-the-squeeze-from-econo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jL6NZr9WOcDGuxgdX8OP10umA==">AMUW2mWZaRlqIG68jwVL3lb6As2QGbizxEBnyx36PeLEx/hnJKKBwRVyCjIm6lvnIQ8i4hcUFSHxfSfOjqjxmxppINSbpRuTSRkYIIfbIQuVqF45rvgMXaxyH0FtDE48nHez/JmHfyt7pe1jJaTWiRI0MtbJiUf6jTM/4j6VOIZR0okECa4qSH0UBRKV6rEBIW49NeJsYdadLg07hMlg+4NA/x8h3pjBEA==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2021-08-16T09:01:00Z</dcterms:created>
  <dc:creator>John Nelson</dc:creator>
</cp:coreProperties>
</file>