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ind w:left="7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Myanmar Cash Working Group </w:t>
      </w:r>
    </w:p>
    <w:p w:rsidR="00000000" w:rsidDel="00000000" w:rsidP="00000000" w:rsidRDefault="00000000" w:rsidRPr="00000000" w14:paraId="00000002">
      <w:pPr>
        <w:pageBreakBefore w:val="0"/>
        <w:spacing w:line="360" w:lineRule="auto"/>
        <w:ind w:left="720" w:firstLine="0"/>
        <w:jc w:val="center"/>
        <w:rPr/>
      </w:pPr>
      <w:r w:rsidDel="00000000" w:rsidR="00000000" w:rsidRPr="00000000">
        <w:rPr>
          <w:rFonts w:ascii="Calibri" w:cs="Calibri" w:eastAsia="Calibri" w:hAnsi="Calibri"/>
          <w:b w:val="1"/>
          <w:sz w:val="24"/>
          <w:szCs w:val="24"/>
          <w:rtl w:val="0"/>
        </w:rPr>
        <w:t xml:space="preserve">Weekly Update #15  (16 January  - 22 January 2021)</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b w:val="1"/>
                <w:rtl w:val="0"/>
              </w:rPr>
              <w:t xml:space="preserve">Recently published:</w:t>
            </w:r>
            <w:r w:rsidDel="00000000" w:rsidR="00000000" w:rsidRPr="00000000">
              <w:rPr>
                <w:rtl w:val="0"/>
              </w:rPr>
              <w:t xml:space="preserve"> </w:t>
            </w:r>
            <w:r w:rsidDel="00000000" w:rsidR="00000000" w:rsidRPr="00000000">
              <w:rPr>
                <w:rFonts w:ascii="Calibri" w:cs="Calibri" w:eastAsia="Calibri" w:hAnsi="Calibri"/>
                <w:b w:val="1"/>
                <w:sz w:val="24"/>
                <w:szCs w:val="24"/>
                <w:rtl w:val="0"/>
              </w:rPr>
              <w:t xml:space="preserve">Articles/Blogs/Research/Guidance/Discussion threads/Policy briefs</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04">
            <w:pPr>
              <w:pageBreakBefore w:val="0"/>
              <w:widowControl w:val="0"/>
              <w:shd w:fill="ffffff" w:val="clear"/>
              <w:spacing w:line="360" w:lineRule="auto"/>
              <w:ind w:left="0" w:firstLine="0"/>
              <w:jc w:val="both"/>
              <w:rPr>
                <w:rFonts w:ascii="Calibri" w:cs="Calibri" w:eastAsia="Calibri" w:hAnsi="Calibri"/>
                <w:b w:val="1"/>
                <w:color w:val="222222"/>
                <w:sz w:val="20"/>
                <w:szCs w:val="20"/>
                <w:highlight w:val="white"/>
                <w:u w:val="single"/>
              </w:rPr>
            </w:pPr>
            <w:r w:rsidDel="00000000" w:rsidR="00000000" w:rsidRPr="00000000">
              <w:rPr>
                <w:rFonts w:ascii="Calibri" w:cs="Calibri" w:eastAsia="Calibri" w:hAnsi="Calibri"/>
                <w:b w:val="1"/>
                <w:color w:val="222222"/>
                <w:sz w:val="20"/>
                <w:szCs w:val="20"/>
                <w:highlight w:val="white"/>
                <w:u w:val="single"/>
                <w:rtl w:val="0"/>
              </w:rPr>
              <w:t xml:space="preserve">In Myanmar:</w:t>
            </w:r>
            <w:r w:rsidDel="00000000" w:rsidR="00000000" w:rsidRPr="00000000">
              <w:rPr>
                <w:rtl w:val="0"/>
              </w:rPr>
            </w:r>
          </w:p>
          <w:p w:rsidR="00000000" w:rsidDel="00000000" w:rsidP="00000000" w:rsidRDefault="00000000" w:rsidRPr="00000000" w14:paraId="00000005">
            <w:pPr>
              <w:pageBreakBefore w:val="0"/>
              <w:widowControl w:val="0"/>
              <w:shd w:fill="ffffff" w:val="clear"/>
              <w:spacing w:line="360" w:lineRule="auto"/>
              <w:ind w:left="0" w:firstLine="0"/>
              <w:jc w:val="both"/>
              <w:rPr>
                <w:rFonts w:ascii="Calibri" w:cs="Calibri" w:eastAsia="Calibri" w:hAnsi="Calibri"/>
                <w:b w:val="1"/>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Publication:</w:t>
            </w:r>
          </w:p>
          <w:p w:rsidR="00000000" w:rsidDel="00000000" w:rsidP="00000000" w:rsidRDefault="00000000" w:rsidRPr="00000000" w14:paraId="00000006">
            <w:pPr>
              <w:pageBreakBefore w:val="0"/>
              <w:widowControl w:val="0"/>
              <w:numPr>
                <w:ilvl w:val="0"/>
                <w:numId w:val="3"/>
              </w:numPr>
              <w:shd w:fill="ffffff" w:val="clear"/>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The </w:t>
            </w:r>
            <w:hyperlink r:id="rId6">
              <w:r w:rsidDel="00000000" w:rsidR="00000000" w:rsidRPr="00000000">
                <w:rPr>
                  <w:rFonts w:ascii="Calibri" w:cs="Calibri" w:eastAsia="Calibri" w:hAnsi="Calibri"/>
                  <w:color w:val="1155cc"/>
                  <w:sz w:val="20"/>
                  <w:szCs w:val="20"/>
                  <w:highlight w:val="white"/>
                  <w:u w:val="single"/>
                  <w:rtl w:val="0"/>
                </w:rPr>
                <w:t xml:space="preserve">fourth edition of FAO newsletter in 2020</w:t>
              </w:r>
            </w:hyperlink>
            <w:r w:rsidDel="00000000" w:rsidR="00000000" w:rsidRPr="00000000">
              <w:rPr>
                <w:rFonts w:ascii="Calibri" w:cs="Calibri" w:eastAsia="Calibri" w:hAnsi="Calibri"/>
                <w:sz w:val="20"/>
                <w:szCs w:val="20"/>
                <w:highlight w:val="white"/>
                <w:rtl w:val="0"/>
              </w:rPr>
              <w:t xml:space="preserve"> provides information about FAO’s work in Myanmar. Since the resurgence of COVID-19 cases in late August, the government has set more protective measures in force in almost every state and region. This reaches you therefore as the pandemic in the country is going through a second, more serious wave of cases.</w:t>
            </w:r>
          </w:p>
          <w:p w:rsidR="00000000" w:rsidDel="00000000" w:rsidP="00000000" w:rsidRDefault="00000000" w:rsidRPr="00000000" w14:paraId="00000007">
            <w:pPr>
              <w:pageBreakBefore w:val="0"/>
              <w:widowControl w:val="0"/>
              <w:numPr>
                <w:ilvl w:val="0"/>
                <w:numId w:val="3"/>
              </w:numPr>
              <w:shd w:fill="ffffff" w:val="clear"/>
              <w:spacing w:line="276"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sz w:val="20"/>
                <w:szCs w:val="20"/>
                <w:highlight w:val="white"/>
                <w:rtl w:val="0"/>
              </w:rPr>
              <w:t xml:space="preserve">LIFT Myanmar has issued its newsletter for December 2020. You can access it </w:t>
            </w:r>
            <w:hyperlink r:id="rId7">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sz w:val="20"/>
                <w:szCs w:val="20"/>
                <w:highlight w:val="white"/>
                <w:rtl w:val="0"/>
              </w:rPr>
              <w:t xml:space="preserve">.</w:t>
            </w:r>
          </w:p>
          <w:p w:rsidR="00000000" w:rsidDel="00000000" w:rsidP="00000000" w:rsidRDefault="00000000" w:rsidRPr="00000000" w14:paraId="00000008">
            <w:pPr>
              <w:pageBreakBefore w:val="0"/>
              <w:widowControl w:val="0"/>
              <w:numPr>
                <w:ilvl w:val="0"/>
                <w:numId w:val="3"/>
              </w:numPr>
              <w:shd w:fill="ffffff" w:val="clear"/>
              <w:spacing w:line="276" w:lineRule="auto"/>
              <w:ind w:left="720" w:hanging="360"/>
              <w:jc w:val="both"/>
              <w:rPr>
                <w:rFonts w:ascii="Calibri" w:cs="Calibri" w:eastAsia="Calibri" w:hAnsi="Calibri"/>
                <w:sz w:val="20"/>
                <w:szCs w:val="20"/>
                <w:highlight w:val="white"/>
                <w:u w:val="none"/>
              </w:rPr>
            </w:pPr>
            <w:hyperlink r:id="rId8">
              <w:r w:rsidDel="00000000" w:rsidR="00000000" w:rsidRPr="00000000">
                <w:rPr>
                  <w:rFonts w:ascii="Calibri" w:cs="Calibri" w:eastAsia="Calibri" w:hAnsi="Calibri"/>
                  <w:color w:val="1155cc"/>
                  <w:sz w:val="20"/>
                  <w:szCs w:val="20"/>
                  <w:highlight w:val="white"/>
                  <w:u w:val="single"/>
                  <w:rtl w:val="0"/>
                </w:rPr>
                <w:t xml:space="preserve">WHO Myanmar Newsletter</w:t>
              </w:r>
            </w:hyperlink>
            <w:r w:rsidDel="00000000" w:rsidR="00000000" w:rsidRPr="00000000">
              <w:rPr>
                <w:rFonts w:ascii="Calibri" w:cs="Calibri" w:eastAsia="Calibri" w:hAnsi="Calibri"/>
                <w:sz w:val="20"/>
                <w:szCs w:val="20"/>
                <w:highlight w:val="white"/>
                <w:rtl w:val="0"/>
              </w:rPr>
              <w:t xml:space="preserve"> - Issue 63, Vol. 17 is out. It includes the Coronavirus (Covid-19) disease updates.   </w:t>
            </w:r>
            <w:r w:rsidDel="00000000" w:rsidR="00000000" w:rsidRPr="00000000">
              <w:rPr>
                <w:rtl w:val="0"/>
              </w:rPr>
            </w:r>
          </w:p>
          <w:p w:rsidR="00000000" w:rsidDel="00000000" w:rsidP="00000000" w:rsidRDefault="00000000" w:rsidRPr="00000000" w14:paraId="00000009">
            <w:pPr>
              <w:pageBreakBefore w:val="0"/>
              <w:widowControl w:val="0"/>
              <w:shd w:fill="ffffff" w:val="clear"/>
              <w:spacing w:line="276" w:lineRule="auto"/>
              <w:ind w:left="0" w:firstLine="0"/>
              <w:jc w:val="both"/>
              <w:rPr>
                <w:rFonts w:ascii="Calibri" w:cs="Calibri" w:eastAsia="Calibri" w:hAnsi="Calibri"/>
                <w:b w:val="1"/>
                <w:color w:val="202020"/>
                <w:sz w:val="20"/>
                <w:szCs w:val="20"/>
                <w:highlight w:val="white"/>
              </w:rPr>
            </w:pPr>
            <w:r w:rsidDel="00000000" w:rsidR="00000000" w:rsidRPr="00000000">
              <w:rPr>
                <w:rFonts w:ascii="Calibri" w:cs="Calibri" w:eastAsia="Calibri" w:hAnsi="Calibri"/>
                <w:b w:val="1"/>
                <w:color w:val="202020"/>
                <w:sz w:val="20"/>
                <w:szCs w:val="20"/>
                <w:highlight w:val="white"/>
                <w:rtl w:val="0"/>
              </w:rPr>
              <w:t xml:space="preserve">Blogs:</w:t>
            </w:r>
          </w:p>
          <w:p w:rsidR="00000000" w:rsidDel="00000000" w:rsidP="00000000" w:rsidRDefault="00000000" w:rsidRPr="00000000" w14:paraId="0000000A">
            <w:pPr>
              <w:pageBreakBefore w:val="0"/>
              <w:widowControl w:val="0"/>
              <w:numPr>
                <w:ilvl w:val="0"/>
                <w:numId w:val="1"/>
              </w:numPr>
              <w:shd w:fill="ffffff" w:val="clear"/>
              <w:spacing w:line="276" w:lineRule="auto"/>
              <w:ind w:left="720" w:hanging="360"/>
              <w:jc w:val="both"/>
              <w:rPr>
                <w:rFonts w:ascii="Calibri" w:cs="Calibri" w:eastAsia="Calibri" w:hAnsi="Calibri"/>
                <w:color w:val="202020"/>
                <w:sz w:val="20"/>
                <w:szCs w:val="20"/>
                <w:highlight w:val="white"/>
                <w:u w:val="none"/>
              </w:rPr>
            </w:pPr>
            <w:r w:rsidDel="00000000" w:rsidR="00000000" w:rsidRPr="00000000">
              <w:rPr>
                <w:rFonts w:ascii="Calibri" w:cs="Calibri" w:eastAsia="Calibri" w:hAnsi="Calibri"/>
                <w:color w:val="202020"/>
                <w:sz w:val="20"/>
                <w:szCs w:val="20"/>
                <w:highlight w:val="white"/>
                <w:rtl w:val="0"/>
              </w:rPr>
              <w:t xml:space="preserve">IFPRI issued the post of</w:t>
            </w:r>
            <w:hyperlink r:id="rId9">
              <w:r w:rsidDel="00000000" w:rsidR="00000000" w:rsidRPr="00000000">
                <w:rPr>
                  <w:rFonts w:ascii="Calibri" w:cs="Calibri" w:eastAsia="Calibri" w:hAnsi="Calibri"/>
                  <w:color w:val="1155cc"/>
                  <w:sz w:val="20"/>
                  <w:szCs w:val="20"/>
                  <w:highlight w:val="white"/>
                  <w:u w:val="single"/>
                  <w:rtl w:val="0"/>
                </w:rPr>
                <w:t xml:space="preserve"> </w:t>
              </w:r>
            </w:hyperlink>
            <w:hyperlink r:id="rId10">
              <w:r w:rsidDel="00000000" w:rsidR="00000000" w:rsidRPr="00000000">
                <w:rPr>
                  <w:rFonts w:ascii="Calibri" w:cs="Calibri" w:eastAsia="Calibri" w:hAnsi="Calibri"/>
                  <w:b w:val="1"/>
                  <w:color w:val="1155cc"/>
                  <w:sz w:val="20"/>
                  <w:szCs w:val="20"/>
                  <w:highlight w:val="white"/>
                  <w:u w:val="single"/>
                  <w:rtl w:val="0"/>
                </w:rPr>
                <w:t xml:space="preserve">Agricultural value chain finance can help drive Myanmar’s agricultural growth</w:t>
              </w:r>
            </w:hyperlink>
            <w:r w:rsidDel="00000000" w:rsidR="00000000" w:rsidRPr="00000000">
              <w:rPr>
                <w:rFonts w:ascii="Calibri" w:cs="Calibri" w:eastAsia="Calibri" w:hAnsi="Calibri"/>
                <w:b w:val="1"/>
                <w:sz w:val="20"/>
                <w:szCs w:val="20"/>
                <w:highlight w:val="white"/>
                <w:rtl w:val="0"/>
              </w:rPr>
              <w:t xml:space="preserve">. </w:t>
            </w:r>
            <w:r w:rsidDel="00000000" w:rsidR="00000000" w:rsidRPr="00000000">
              <w:rPr>
                <w:rFonts w:ascii="Calibri" w:cs="Calibri" w:eastAsia="Calibri" w:hAnsi="Calibri"/>
                <w:sz w:val="20"/>
                <w:szCs w:val="20"/>
                <w:highlight w:val="white"/>
                <w:rtl w:val="0"/>
              </w:rPr>
              <w:t xml:space="preserve">The post is based on the </w:t>
            </w:r>
            <w:hyperlink r:id="rId11">
              <w:r w:rsidDel="00000000" w:rsidR="00000000" w:rsidRPr="00000000">
                <w:rPr>
                  <w:rFonts w:ascii="Calibri" w:cs="Calibri" w:eastAsia="Calibri" w:hAnsi="Calibri"/>
                  <w:color w:val="1155cc"/>
                  <w:sz w:val="20"/>
                  <w:szCs w:val="20"/>
                  <w:highlight w:val="white"/>
                  <w:u w:val="single"/>
                  <w:rtl w:val="0"/>
                </w:rPr>
                <w:t xml:space="preserve">recent report</w:t>
              </w:r>
            </w:hyperlink>
            <w:r w:rsidDel="00000000" w:rsidR="00000000" w:rsidRPr="00000000">
              <w:rPr>
                <w:rFonts w:ascii="Calibri" w:cs="Calibri" w:eastAsia="Calibri" w:hAnsi="Calibri"/>
                <w:sz w:val="20"/>
                <w:szCs w:val="20"/>
                <w:highlight w:val="white"/>
                <w:rtl w:val="0"/>
              </w:rPr>
              <w:t xml:space="preserve">, Agricultural value chain finance in Myanmar.</w:t>
            </w:r>
            <w:r w:rsidDel="00000000" w:rsidR="00000000" w:rsidRPr="00000000">
              <w:rPr>
                <w:rtl w:val="0"/>
              </w:rPr>
            </w:r>
          </w:p>
          <w:p w:rsidR="00000000" w:rsidDel="00000000" w:rsidP="00000000" w:rsidRDefault="00000000" w:rsidRPr="00000000" w14:paraId="0000000B">
            <w:pPr>
              <w:pageBreakBefore w:val="0"/>
              <w:widowControl w:val="0"/>
              <w:shd w:fill="ffffff" w:val="clear"/>
              <w:spacing w:line="360" w:lineRule="auto"/>
              <w:ind w:left="0" w:firstLine="0"/>
              <w:jc w:val="both"/>
              <w:rPr>
                <w:rFonts w:ascii="Calibri" w:cs="Calibri" w:eastAsia="Calibri" w:hAnsi="Calibri"/>
                <w:color w:val="222222"/>
                <w:sz w:val="20"/>
                <w:szCs w:val="20"/>
                <w:highlight w:val="white"/>
              </w:rPr>
            </w:pPr>
            <w:r w:rsidDel="00000000" w:rsidR="00000000" w:rsidRPr="00000000">
              <w:rPr>
                <w:rFonts w:ascii="Calibri" w:cs="Calibri" w:eastAsia="Calibri" w:hAnsi="Calibri"/>
                <w:b w:val="1"/>
                <w:color w:val="222222"/>
                <w:sz w:val="20"/>
                <w:szCs w:val="20"/>
                <w:highlight w:val="white"/>
                <w:u w:val="single"/>
                <w:rtl w:val="0"/>
              </w:rPr>
              <w:t xml:space="preserve">In General:</w:t>
            </w:r>
            <w:r w:rsidDel="00000000" w:rsidR="00000000" w:rsidRPr="00000000">
              <w:rPr>
                <w:rtl w:val="0"/>
              </w:rPr>
            </w:r>
          </w:p>
          <w:p w:rsidR="00000000" w:rsidDel="00000000" w:rsidP="00000000" w:rsidRDefault="00000000" w:rsidRPr="00000000" w14:paraId="0000000C">
            <w:pPr>
              <w:pageBreakBefore w:val="0"/>
              <w:widowControl w:val="0"/>
              <w:shd w:fill="ffffff" w:val="clear"/>
              <w:spacing w:line="360" w:lineRule="auto"/>
              <w:jc w:val="both"/>
              <w:rPr>
                <w:rFonts w:ascii="Calibri" w:cs="Calibri" w:eastAsia="Calibri" w:hAnsi="Calibri"/>
                <w:b w:val="1"/>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Publications: </w:t>
            </w:r>
          </w:p>
          <w:p w:rsidR="00000000" w:rsidDel="00000000" w:rsidP="00000000" w:rsidRDefault="00000000" w:rsidRPr="00000000" w14:paraId="0000000D">
            <w:pPr>
              <w:pageBreakBefore w:val="0"/>
              <w:widowControl w:val="0"/>
              <w:numPr>
                <w:ilvl w:val="0"/>
                <w:numId w:val="10"/>
              </w:numPr>
              <w:shd w:fill="ffffff" w:val="clear"/>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The report from the July 2020 workshop “To Identify Program Responses To Facilitate Access To Services In Turkey” is now available </w:t>
            </w:r>
            <w:hyperlink r:id="rId12">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222222"/>
                <w:sz w:val="20"/>
                <w:szCs w:val="20"/>
                <w:highlight w:val="white"/>
                <w:rtl w:val="0"/>
              </w:rPr>
              <w:t xml:space="preserve">. The Cash-Based Intervention Technical Working Group (CBI TWG), the Basic Needs Working Group and the Protection Working Group organized the workshop to discuss and provide recommendations to help ensure that all Syrian and non-Syrian refugees in Turkey are able to meet their basic needs and do not resort to negative coping mechanisms.</w:t>
            </w:r>
          </w:p>
          <w:p w:rsidR="00000000" w:rsidDel="00000000" w:rsidP="00000000" w:rsidRDefault="00000000" w:rsidRPr="00000000" w14:paraId="0000000E">
            <w:pPr>
              <w:pageBreakBefore w:val="0"/>
              <w:widowControl w:val="0"/>
              <w:numPr>
                <w:ilvl w:val="0"/>
                <w:numId w:val="10"/>
              </w:numPr>
              <w:shd w:fill="ffffff" w:val="clear"/>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A study by Plan International and the Women’s Refugee Commission (WRC) on </w:t>
            </w:r>
            <w:hyperlink r:id="rId13">
              <w:r w:rsidDel="00000000" w:rsidR="00000000" w:rsidRPr="00000000">
                <w:rPr>
                  <w:rFonts w:ascii="Calibri" w:cs="Calibri" w:eastAsia="Calibri" w:hAnsi="Calibri"/>
                  <w:color w:val="1155cc"/>
                  <w:sz w:val="20"/>
                  <w:szCs w:val="20"/>
                  <w:highlight w:val="white"/>
                  <w:u w:val="single"/>
                  <w:rtl w:val="0"/>
                </w:rPr>
                <w:t xml:space="preserve">cash and voucher assistance for adolescents in humanitarian settings</w:t>
              </w:r>
            </w:hyperlink>
            <w:r w:rsidDel="00000000" w:rsidR="00000000" w:rsidRPr="00000000">
              <w:rPr>
                <w:rFonts w:ascii="Calibri" w:cs="Calibri" w:eastAsia="Calibri" w:hAnsi="Calibri"/>
                <w:color w:val="222222"/>
                <w:sz w:val="20"/>
                <w:szCs w:val="20"/>
                <w:highlight w:val="white"/>
                <w:rtl w:val="0"/>
              </w:rPr>
              <w:t xml:space="preserve"> highlights that adolescents with disabilities are often left out of cash assistance programmes, using the examples of Jordan and the occupied Palestinian territories where social protection programmes using cash transfers illustrated that targeting approaches failed to capture these families.</w:t>
            </w:r>
          </w:p>
          <w:p w:rsidR="00000000" w:rsidDel="00000000" w:rsidP="00000000" w:rsidRDefault="00000000" w:rsidRPr="00000000" w14:paraId="0000000F">
            <w:pPr>
              <w:pageBreakBefore w:val="0"/>
              <w:widowControl w:val="0"/>
              <w:numPr>
                <w:ilvl w:val="0"/>
                <w:numId w:val="10"/>
              </w:numPr>
              <w:shd w:fill="ffffff" w:val="clear"/>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In another publication by Plan International and WRC which focuses on the provision of </w:t>
            </w:r>
            <w:hyperlink r:id="rId14">
              <w:r w:rsidDel="00000000" w:rsidR="00000000" w:rsidRPr="00000000">
                <w:rPr>
                  <w:rFonts w:ascii="Calibri" w:cs="Calibri" w:eastAsia="Calibri" w:hAnsi="Calibri"/>
                  <w:color w:val="1155cc"/>
                  <w:sz w:val="20"/>
                  <w:szCs w:val="20"/>
                  <w:highlight w:val="white"/>
                  <w:u w:val="single"/>
                  <w:rtl w:val="0"/>
                </w:rPr>
                <w:t xml:space="preserve">cash transfers and education for Syrian refugees and Egyptian host communities</w:t>
              </w:r>
            </w:hyperlink>
            <w:r w:rsidDel="00000000" w:rsidR="00000000" w:rsidRPr="00000000">
              <w:rPr>
                <w:rFonts w:ascii="Calibri" w:cs="Calibri" w:eastAsia="Calibri" w:hAnsi="Calibri"/>
                <w:color w:val="222222"/>
                <w:sz w:val="20"/>
                <w:szCs w:val="20"/>
                <w:highlight w:val="white"/>
                <w:rtl w:val="0"/>
              </w:rPr>
              <w:t xml:space="preserve"> a key finding is that in order to address the documentation challenges faced by refugees in Egypt that affect education access, it may be necessary to directly distribute cash transfers to refugee families in order to minimise risk and maximise benefit until these challenges are overcome in a way that enables harmonisation of humanitarian CVA with national social safety nets.</w:t>
            </w:r>
          </w:p>
          <w:p w:rsidR="00000000" w:rsidDel="00000000" w:rsidP="00000000" w:rsidRDefault="00000000" w:rsidRPr="00000000" w14:paraId="00000010">
            <w:pPr>
              <w:pageBreakBefore w:val="0"/>
              <w:widowControl w:val="0"/>
              <w:numPr>
                <w:ilvl w:val="0"/>
                <w:numId w:val="10"/>
              </w:numPr>
              <w:shd w:fill="ffffff" w:val="clear"/>
              <w:ind w:left="720" w:hanging="360"/>
              <w:jc w:val="both"/>
              <w:rPr>
                <w:rFonts w:ascii="Calibri" w:cs="Calibri" w:eastAsia="Calibri" w:hAnsi="Calibri"/>
                <w:color w:val="222222"/>
                <w:sz w:val="20"/>
                <w:szCs w:val="20"/>
                <w:highlight w:val="white"/>
                <w:u w:val="none"/>
              </w:rPr>
            </w:pPr>
            <w:r w:rsidDel="00000000" w:rsidR="00000000" w:rsidRPr="00000000">
              <w:rPr>
                <w:rFonts w:ascii="Calibri" w:cs="Calibri" w:eastAsia="Calibri" w:hAnsi="Calibri"/>
                <w:color w:val="222222"/>
                <w:sz w:val="20"/>
                <w:szCs w:val="20"/>
                <w:highlight w:val="white"/>
                <w:rtl w:val="0"/>
              </w:rPr>
              <w:t xml:space="preserve">The Cash Consortium for Iraq has released its brief on the impact of COVID-19 on prices and markets. You can access it </w:t>
            </w:r>
            <w:hyperlink r:id="rId15">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tl w:val="0"/>
              </w:rPr>
            </w:r>
          </w:p>
          <w:p w:rsidR="00000000" w:rsidDel="00000000" w:rsidP="00000000" w:rsidRDefault="00000000" w:rsidRPr="00000000" w14:paraId="00000011">
            <w:pPr>
              <w:pageBreakBefore w:val="0"/>
              <w:widowControl w:val="0"/>
              <w:shd w:fill="ffffff" w:val="clear"/>
              <w:ind w:left="0" w:firstLine="0"/>
              <w:jc w:val="both"/>
              <w:rPr>
                <w:rFonts w:ascii="Calibri" w:cs="Calibri" w:eastAsia="Calibri" w:hAnsi="Calibri"/>
                <w:b w:val="1"/>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Guidance:</w:t>
            </w:r>
          </w:p>
          <w:p w:rsidR="00000000" w:rsidDel="00000000" w:rsidP="00000000" w:rsidRDefault="00000000" w:rsidRPr="00000000" w14:paraId="00000012">
            <w:pPr>
              <w:pageBreakBefore w:val="0"/>
              <w:widowControl w:val="0"/>
              <w:numPr>
                <w:ilvl w:val="0"/>
                <w:numId w:val="11"/>
              </w:numPr>
              <w:shd w:fill="ffffff" w:val="clear"/>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FAO has recently published </w:t>
            </w:r>
            <w:r w:rsidDel="00000000" w:rsidR="00000000" w:rsidRPr="00000000">
              <w:rPr>
                <w:rFonts w:ascii="Calibri" w:cs="Calibri" w:eastAsia="Calibri" w:hAnsi="Calibri"/>
                <w:b w:val="1"/>
                <w:color w:val="222222"/>
                <w:sz w:val="20"/>
                <w:szCs w:val="20"/>
                <w:highlight w:val="white"/>
                <w:rtl w:val="0"/>
              </w:rPr>
              <w:t xml:space="preserve">Nutrition and cash-based interventions (CBI)</w:t>
            </w:r>
            <w:r w:rsidDel="00000000" w:rsidR="00000000" w:rsidRPr="00000000">
              <w:rPr>
                <w:rFonts w:ascii="Calibri" w:cs="Calibri" w:eastAsia="Calibri" w:hAnsi="Calibri"/>
                <w:color w:val="222222"/>
                <w:sz w:val="20"/>
                <w:szCs w:val="20"/>
                <w:highlight w:val="white"/>
                <w:rtl w:val="0"/>
              </w:rPr>
              <w:t xml:space="preserve"> – Technical guidance to improve nutrition through cash-based interventions. It presents </w:t>
            </w:r>
            <w:r w:rsidDel="00000000" w:rsidR="00000000" w:rsidRPr="00000000">
              <w:rPr>
                <w:rFonts w:ascii="Calibri" w:cs="Calibri" w:eastAsia="Calibri" w:hAnsi="Calibri"/>
                <w:color w:val="231f20"/>
                <w:sz w:val="20"/>
                <w:szCs w:val="20"/>
                <w:rtl w:val="0"/>
              </w:rPr>
              <w:t xml:space="preserve">a brief  background to the topic of CBIs, the theoretical framework that supports the  linkages between CBIs and nutrition outcomes, a summary of the evidence  on the topic, and a practical, step-by-step approach to integrating nutrition  into CBIs. You can download </w:t>
            </w:r>
            <w:hyperlink r:id="rId16">
              <w:r w:rsidDel="00000000" w:rsidR="00000000" w:rsidRPr="00000000">
                <w:rPr>
                  <w:rFonts w:ascii="Calibri" w:cs="Calibri" w:eastAsia="Calibri" w:hAnsi="Calibri"/>
                  <w:color w:val="1155cc"/>
                  <w:sz w:val="20"/>
                  <w:szCs w:val="20"/>
                  <w:u w:val="single"/>
                  <w:rtl w:val="0"/>
                </w:rPr>
                <w:t xml:space="preserve">here</w:t>
              </w:r>
            </w:hyperlink>
            <w:r w:rsidDel="00000000" w:rsidR="00000000" w:rsidRPr="00000000">
              <w:rPr>
                <w:rFonts w:ascii="Calibri" w:cs="Calibri" w:eastAsia="Calibri" w:hAnsi="Calibri"/>
                <w:color w:val="231f20"/>
                <w:sz w:val="20"/>
                <w:szCs w:val="20"/>
                <w:rtl w:val="0"/>
              </w:rPr>
              <w:t xml:space="preserve">.</w:t>
            </w:r>
            <w:r w:rsidDel="00000000" w:rsidR="00000000" w:rsidRPr="00000000">
              <w:rPr>
                <w:rtl w:val="0"/>
              </w:rPr>
            </w:r>
          </w:p>
          <w:p w:rsidR="00000000" w:rsidDel="00000000" w:rsidP="00000000" w:rsidRDefault="00000000" w:rsidRPr="00000000" w14:paraId="00000013">
            <w:pPr>
              <w:pageBreakBefore w:val="0"/>
              <w:widowControl w:val="0"/>
              <w:shd w:fill="ffffff" w:val="clear"/>
              <w:ind w:left="0" w:firstLine="0"/>
              <w:jc w:val="both"/>
              <w:rPr>
                <w:rFonts w:ascii="Calibri" w:cs="Calibri" w:eastAsia="Calibri" w:hAnsi="Calibri"/>
                <w:b w:val="1"/>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Media, News, Articles and Ops Eds: .</w:t>
            </w:r>
          </w:p>
          <w:p w:rsidR="00000000" w:rsidDel="00000000" w:rsidP="00000000" w:rsidRDefault="00000000" w:rsidRPr="00000000" w14:paraId="00000014">
            <w:pPr>
              <w:pageBreakBefore w:val="0"/>
              <w:widowControl w:val="0"/>
              <w:numPr>
                <w:ilvl w:val="0"/>
                <w:numId w:val="10"/>
              </w:numPr>
              <w:shd w:fill="ffffff" w:val="clear"/>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In Fiji, Save the Children has worked with the government to provide digital cash transfers to over 19,000 people affected by COVID-19. You can read more </w:t>
            </w:r>
            <w:hyperlink r:id="rId17">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222222"/>
                <w:sz w:val="20"/>
                <w:szCs w:val="20"/>
                <w:highlight w:val="white"/>
                <w:rtl w:val="0"/>
              </w:rPr>
              <w:t xml:space="preserve">.</w:t>
            </w:r>
          </w:p>
          <w:p w:rsidR="00000000" w:rsidDel="00000000" w:rsidP="00000000" w:rsidRDefault="00000000" w:rsidRPr="00000000" w14:paraId="00000015">
            <w:pPr>
              <w:pageBreakBefore w:val="0"/>
              <w:widowControl w:val="0"/>
              <w:shd w:fill="ffffff" w:val="clear"/>
              <w:ind w:left="0" w:firstLine="0"/>
              <w:jc w:val="both"/>
              <w:rPr>
                <w:rFonts w:ascii="Calibri" w:cs="Calibri" w:eastAsia="Calibri" w:hAnsi="Calibri"/>
                <w:b w:val="1"/>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Blogs:</w:t>
            </w:r>
          </w:p>
          <w:p w:rsidR="00000000" w:rsidDel="00000000" w:rsidP="00000000" w:rsidRDefault="00000000" w:rsidRPr="00000000" w14:paraId="00000016">
            <w:pPr>
              <w:pageBreakBefore w:val="0"/>
              <w:widowControl w:val="0"/>
              <w:numPr>
                <w:ilvl w:val="0"/>
                <w:numId w:val="6"/>
              </w:numPr>
              <w:shd w:fill="ffffff" w:val="clear"/>
              <w:ind w:left="720" w:hanging="360"/>
              <w:jc w:val="both"/>
              <w:rPr>
                <w:rFonts w:ascii="Calibri" w:cs="Calibri" w:eastAsia="Calibri" w:hAnsi="Calibri"/>
                <w:color w:val="222222"/>
                <w:sz w:val="20"/>
                <w:szCs w:val="20"/>
                <w:highlight w:val="white"/>
                <w:u w:val="none"/>
              </w:rPr>
            </w:pPr>
            <w:r w:rsidDel="00000000" w:rsidR="00000000" w:rsidRPr="00000000">
              <w:rPr>
                <w:rFonts w:ascii="Calibri" w:cs="Calibri" w:eastAsia="Calibri" w:hAnsi="Calibri"/>
                <w:color w:val="222222"/>
                <w:sz w:val="20"/>
                <w:szCs w:val="20"/>
                <w:highlight w:val="white"/>
                <w:rtl w:val="0"/>
              </w:rPr>
              <w:t xml:space="preserve">Writing for the New Humanitarian, Ben Parker and Jessica Alexander provide an analysis of potential </w:t>
            </w:r>
            <w:hyperlink r:id="rId18">
              <w:r w:rsidDel="00000000" w:rsidR="00000000" w:rsidRPr="00000000">
                <w:rPr>
                  <w:rFonts w:ascii="Calibri" w:cs="Calibri" w:eastAsia="Calibri" w:hAnsi="Calibri"/>
                  <w:color w:val="1155cc"/>
                  <w:sz w:val="20"/>
                  <w:szCs w:val="20"/>
                  <w:highlight w:val="white"/>
                  <w:u w:val="single"/>
                  <w:rtl w:val="0"/>
                </w:rPr>
                <w:t xml:space="preserve">"humanitarian policy trends in 2021"</w:t>
              </w:r>
            </w:hyperlink>
            <w:r w:rsidDel="00000000" w:rsidR="00000000" w:rsidRPr="00000000">
              <w:rPr>
                <w:rFonts w:ascii="Calibri" w:cs="Calibri" w:eastAsia="Calibri" w:hAnsi="Calibri"/>
                <w:color w:val="222222"/>
                <w:sz w:val="20"/>
                <w:szCs w:val="20"/>
                <w:highlight w:val="white"/>
                <w:rtl w:val="0"/>
              </w:rPr>
              <w:t xml:space="preserve">. The first trend analysed is “social protection meets humanitarian cash”.</w:t>
            </w:r>
            <w:r w:rsidDel="00000000" w:rsidR="00000000" w:rsidRPr="00000000">
              <w:rPr>
                <w:rtl w:val="0"/>
              </w:rPr>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Myanmar Situation Updates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18">
            <w:pPr>
              <w:pageBreakBefore w:val="0"/>
              <w:numPr>
                <w:ilvl w:val="0"/>
                <w:numId w:val="5"/>
              </w:numPr>
              <w:shd w:fill="ffffff" w:val="clear"/>
              <w:spacing w:line="240" w:lineRule="auto"/>
              <w:ind w:left="720" w:hanging="360"/>
              <w:jc w:val="both"/>
              <w:rPr/>
            </w:pPr>
            <w:r w:rsidDel="00000000" w:rsidR="00000000" w:rsidRPr="00000000">
              <w:rPr>
                <w:rFonts w:ascii="Calibri" w:cs="Calibri" w:eastAsia="Calibri" w:hAnsi="Calibri"/>
                <w:sz w:val="20"/>
                <w:szCs w:val="20"/>
                <w:rtl w:val="0"/>
              </w:rPr>
              <w:t xml:space="preserve">C</w:t>
            </w:r>
            <w:r w:rsidDel="00000000" w:rsidR="00000000" w:rsidRPr="00000000">
              <w:rPr>
                <w:rFonts w:ascii="Calibri" w:cs="Calibri" w:eastAsia="Calibri" w:hAnsi="Calibri"/>
                <w:sz w:val="20"/>
                <w:szCs w:val="20"/>
                <w:rtl w:val="0"/>
              </w:rPr>
              <w:t xml:space="preserve">OVID-19. ကြောင့် အစားအသောက်ဈေးနှုန်းကျဆင်းမှုကြောင့် ဆာလောင်မွတ်သိပ်မှုကို ကာကွယ်ရန် စားသောက်ကုန်အကူအညီလိုသည့် အာရှငါးနိုင်ငံတွင် မြန်မာပါဝင်သည် ။ နောက်ဆုံးခန့်မှန်းချက်မှာ ကမ္ဘာတစ်ဝှမ်းတွင် လူပေါင်း 688 သန်းနီးပါးကို အောက်ကျခံနေရပြီး အာရှတွင် တစ်ဝက်ကျော်ပါဝင်သည် ။ The United Nationds said Myanmar is among the five Asian countries that need food assistance to prevent hunger due to surging food prices triggered by Covid-19. You can read news in </w:t>
            </w:r>
            <w:hyperlink r:id="rId19">
              <w:r w:rsidDel="00000000" w:rsidR="00000000" w:rsidRPr="00000000">
                <w:rPr>
                  <w:rFonts w:ascii="Calibri" w:cs="Calibri" w:eastAsia="Calibri" w:hAnsi="Calibri"/>
                  <w:color w:val="1155cc"/>
                  <w:sz w:val="20"/>
                  <w:szCs w:val="20"/>
                  <w:u w:val="single"/>
                  <w:rtl w:val="0"/>
                </w:rPr>
                <w:t xml:space="preserve">English</w:t>
              </w:r>
            </w:hyperlink>
            <w:r w:rsidDel="00000000" w:rsidR="00000000" w:rsidRPr="00000000">
              <w:rPr>
                <w:rFonts w:ascii="Calibri" w:cs="Calibri" w:eastAsia="Calibri" w:hAnsi="Calibri"/>
                <w:sz w:val="20"/>
                <w:szCs w:val="20"/>
                <w:rtl w:val="0"/>
              </w:rPr>
              <w:t xml:space="preserve"> and </w:t>
            </w:r>
            <w:hyperlink r:id="rId20">
              <w:r w:rsidDel="00000000" w:rsidR="00000000" w:rsidRPr="00000000">
                <w:rPr>
                  <w:rFonts w:ascii="Calibri" w:cs="Calibri" w:eastAsia="Calibri" w:hAnsi="Calibri"/>
                  <w:color w:val="1155cc"/>
                  <w:sz w:val="20"/>
                  <w:szCs w:val="20"/>
                  <w:u w:val="single"/>
                  <w:rtl w:val="0"/>
                </w:rPr>
                <w:t xml:space="preserve">Burmese</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9">
            <w:pPr>
              <w:pageBreakBefore w:val="0"/>
              <w:numPr>
                <w:ilvl w:val="0"/>
                <w:numId w:val="5"/>
              </w:numPr>
              <w:shd w:fill="ffffff" w:val="clear"/>
              <w:spacing w:line="240" w:lineRule="auto"/>
              <w:ind w:left="720" w:hanging="360"/>
              <w:jc w:val="both"/>
              <w:rPr/>
            </w:pPr>
            <w:r w:rsidDel="00000000" w:rsidR="00000000" w:rsidRPr="00000000">
              <w:rPr>
                <w:rFonts w:ascii="Calibri" w:cs="Calibri" w:eastAsia="Calibri" w:hAnsi="Calibri"/>
                <w:sz w:val="20"/>
                <w:szCs w:val="20"/>
                <w:rtl w:val="0"/>
              </w:rPr>
              <w:t xml:space="preserve">ကျန်းမာရေးနှင့် အားကစားဝန်ကြီးဌာနမှ ဆောင်ရွက်နေသည့် COVID-19 ကူးစက်ရောဂါ ကာကွယ်၊ ထိန်းချုပ်၊ ကုသရေးဆိုင်ရာ လုပ်ငန်းများတွင် အသုံးပြုရန် အိန္ဒိယနိုင်ငံ Serum Institute of India(SII)မှ ထုတ်လုပ်သော COVIDSHIELD (Covid-19 Vaccine) ကာကွယ်ဆေး ၁ ဒသမ ၅ သန်း (လူ ၇သိန်းခွဲစာ)အား အိန္ဒိယနိုင်ငံ အစိုးရက လှူဒါန်းခြင်းဖြစ်ကာ ယင်းကာကွယ်ဆေးများကို ကျိုက်ဝိုင်းဘုရားလမ်းရှိ Central cold chain တွင် သိုလှောင်ထားမည်ဖြစ်သည်ဟု ဆိုသည်။ Today on 22 January, Myanmar receive Covid-19 vaccines from India as a gift. This 1.5 M doses will be administered to 750,000 people. The vaccines are kept at Central Cold Chain, Yangon. Read news </w:t>
            </w:r>
            <w:hyperlink r:id="rId21">
              <w:r w:rsidDel="00000000" w:rsidR="00000000" w:rsidRPr="00000000">
                <w:rPr>
                  <w:rFonts w:ascii="Calibri" w:cs="Calibri" w:eastAsia="Calibri" w:hAnsi="Calibri"/>
                  <w:color w:val="1155cc"/>
                  <w:sz w:val="20"/>
                  <w:szCs w:val="20"/>
                  <w:u w:val="single"/>
                  <w:rtl w:val="0"/>
                </w:rPr>
                <w:t xml:space="preserve">here</w:t>
              </w:r>
            </w:hyperlink>
            <w:r w:rsidDel="00000000" w:rsidR="00000000" w:rsidRPr="00000000">
              <w:rPr>
                <w:rFonts w:ascii="Calibri" w:cs="Calibri" w:eastAsia="Calibri" w:hAnsi="Calibri"/>
                <w:sz w:val="20"/>
                <w:szCs w:val="20"/>
                <w:rtl w:val="0"/>
              </w:rPr>
              <w:t xml:space="preserve">. </w:t>
            </w:r>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Mapping Updates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numPr>
                <w:ilvl w:val="0"/>
                <w:numId w:val="12"/>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b w:val="1"/>
                <w:color w:val="050505"/>
                <w:sz w:val="20"/>
                <w:szCs w:val="20"/>
                <w:highlight w:val="white"/>
                <w:rtl w:val="0"/>
              </w:rPr>
              <w:t xml:space="preserve">SP/humanitarian cash links mapping (GB cash sub group initiative)</w:t>
            </w:r>
            <w:r w:rsidDel="00000000" w:rsidR="00000000" w:rsidRPr="00000000">
              <w:rPr>
                <w:rFonts w:ascii="Calibri" w:cs="Calibri" w:eastAsia="Calibri" w:hAnsi="Calibri"/>
                <w:color w:val="050505"/>
                <w:sz w:val="20"/>
                <w:szCs w:val="20"/>
                <w:highlight w:val="white"/>
                <w:rtl w:val="0"/>
              </w:rPr>
              <w:t xml:space="preserve">: This can be </w:t>
            </w:r>
            <w:hyperlink r:id="rId22">
              <w:r w:rsidDel="00000000" w:rsidR="00000000" w:rsidRPr="00000000">
                <w:rPr>
                  <w:rFonts w:ascii="Calibri" w:cs="Calibri" w:eastAsia="Calibri" w:hAnsi="Calibri"/>
                  <w:color w:val="1155cc"/>
                  <w:sz w:val="20"/>
                  <w:szCs w:val="20"/>
                  <w:highlight w:val="white"/>
                  <w:u w:val="single"/>
                  <w:rtl w:val="0"/>
                </w:rPr>
                <w:t xml:space="preserve">accessed here</w:t>
              </w:r>
            </w:hyperlink>
            <w:r w:rsidDel="00000000" w:rsidR="00000000" w:rsidRPr="00000000">
              <w:rPr>
                <w:rFonts w:ascii="Calibri" w:cs="Calibri" w:eastAsia="Calibri" w:hAnsi="Calibri"/>
                <w:color w:val="050505"/>
                <w:sz w:val="20"/>
                <w:szCs w:val="20"/>
                <w:highlight w:val="white"/>
                <w:rtl w:val="0"/>
              </w:rPr>
              <w:t xml:space="preserve">. The purpose of this live, shareable mapping is to support humanitarian actors in the field. It is light touch and the initial focus is countries/regions that have Humanitarian Response Plans. The mapping has been developed in coordination with other mapping initiatives. Contact Lois Austin (KML consultant for the GB Cash Workstream sub group on Linking Humanitarian Cash and Social Protection) for info/to set up a call. And please do go ahead and add missing information from your country/region into the mapping in order to ensure that it is a helpful tool for practitioners.</w:t>
            </w:r>
            <w:r w:rsidDel="00000000" w:rsidR="00000000" w:rsidRPr="00000000">
              <w:rPr>
                <w:rtl w:val="0"/>
              </w:rPr>
            </w:r>
          </w:p>
          <w:p w:rsidR="00000000" w:rsidDel="00000000" w:rsidP="00000000" w:rsidRDefault="00000000" w:rsidRPr="00000000" w14:paraId="0000001C">
            <w:pPr>
              <w:pageBreakBefore w:val="0"/>
              <w:widowControl w:val="0"/>
              <w:shd w:fill="ffffff" w:val="clear"/>
              <w:spacing w:line="360" w:lineRule="auto"/>
              <w:ind w:left="0" w:firstLine="0"/>
              <w:jc w:val="both"/>
              <w:rPr>
                <w:rFonts w:ascii="Calibri" w:cs="Calibri" w:eastAsia="Calibri" w:hAnsi="Calibri"/>
                <w:b w:val="1"/>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Survey: </w:t>
            </w:r>
          </w:p>
          <w:p w:rsidR="00000000" w:rsidDel="00000000" w:rsidP="00000000" w:rsidRDefault="00000000" w:rsidRPr="00000000" w14:paraId="0000001D">
            <w:pPr>
              <w:pageBreakBefore w:val="0"/>
              <w:widowControl w:val="0"/>
              <w:numPr>
                <w:ilvl w:val="0"/>
                <w:numId w:val="7"/>
              </w:numPr>
              <w:shd w:fill="ffffff" w:val="clear"/>
              <w:spacing w:line="360" w:lineRule="auto"/>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The Myanmar Cash Working Group is updating the countrywide “Who does What, Where, When (4W)” information in order to provide new and updated 4W reports and maps. We would be grateful if you could provide the information to </w:t>
            </w:r>
            <w:r w:rsidDel="00000000" w:rsidR="00000000" w:rsidRPr="00000000">
              <w:rPr>
                <w:rFonts w:ascii="Calibri" w:cs="Calibri" w:eastAsia="Calibri" w:hAnsi="Calibri"/>
                <w:b w:val="1"/>
                <w:color w:val="222222"/>
                <w:sz w:val="20"/>
                <w:szCs w:val="20"/>
                <w:highlight w:val="white"/>
                <w:rtl w:val="0"/>
              </w:rPr>
              <w:t xml:space="preserve">OCHA Myanmar (ochamyanmar@un.org).</w:t>
            </w:r>
            <w:r w:rsidDel="00000000" w:rsidR="00000000" w:rsidRPr="00000000">
              <w:rPr>
                <w:rFonts w:ascii="Calibri" w:cs="Calibri" w:eastAsia="Calibri" w:hAnsi="Calibri"/>
                <w:color w:val="222222"/>
                <w:sz w:val="20"/>
                <w:szCs w:val="20"/>
                <w:highlight w:val="white"/>
                <w:rtl w:val="0"/>
              </w:rPr>
              <w:t xml:space="preserve"> </w:t>
            </w:r>
            <w:r w:rsidDel="00000000" w:rsidR="00000000" w:rsidRPr="00000000">
              <w:rPr>
                <w:rFonts w:ascii="Calibri" w:cs="Calibri" w:eastAsia="Calibri" w:hAnsi="Calibri"/>
                <w:color w:val="0e101a"/>
                <w:sz w:val="20"/>
                <w:szCs w:val="20"/>
                <w:highlight w:val="white"/>
                <w:rtl w:val="0"/>
              </w:rPr>
              <w:t xml:space="preserve">If you have any questions/queries, please do not hesitate to contact </w:t>
            </w:r>
            <w:r w:rsidDel="00000000" w:rsidR="00000000" w:rsidRPr="00000000">
              <w:rPr>
                <w:rFonts w:ascii="Calibri" w:cs="Calibri" w:eastAsia="Calibri" w:hAnsi="Calibri"/>
                <w:b w:val="1"/>
                <w:color w:val="0e101a"/>
                <w:sz w:val="20"/>
                <w:szCs w:val="20"/>
                <w:highlight w:val="white"/>
                <w:rtl w:val="0"/>
              </w:rPr>
              <w:t xml:space="preserve">Ma Moh Moh Htet Kyaw </w:t>
            </w:r>
            <w:r w:rsidDel="00000000" w:rsidR="00000000" w:rsidRPr="00000000">
              <w:rPr>
                <w:rFonts w:ascii="Calibri" w:cs="Calibri" w:eastAsia="Calibri" w:hAnsi="Calibri"/>
                <w:color w:val="0e101a"/>
                <w:sz w:val="20"/>
                <w:szCs w:val="20"/>
                <w:highlight w:val="white"/>
                <w:rtl w:val="0"/>
              </w:rPr>
              <w:t xml:space="preserve">(</w:t>
            </w:r>
            <w:r w:rsidDel="00000000" w:rsidR="00000000" w:rsidRPr="00000000">
              <w:rPr>
                <w:rFonts w:ascii="Calibri" w:cs="Calibri" w:eastAsia="Calibri" w:hAnsi="Calibri"/>
                <w:color w:val="1155cc"/>
                <w:sz w:val="20"/>
                <w:szCs w:val="20"/>
                <w:highlight w:val="white"/>
                <w:rtl w:val="0"/>
              </w:rPr>
              <w:t xml:space="preserve">mokyaw@mercycorps.org</w:t>
            </w:r>
            <w:r w:rsidDel="00000000" w:rsidR="00000000" w:rsidRPr="00000000">
              <w:rPr>
                <w:rFonts w:ascii="Calibri" w:cs="Calibri" w:eastAsia="Calibri" w:hAnsi="Calibri"/>
                <w:color w:val="0e101a"/>
                <w:sz w:val="20"/>
                <w:szCs w:val="20"/>
                <w:highlight w:val="white"/>
                <w:rtl w:val="0"/>
              </w:rPr>
              <w:t xml:space="preserve">).</w:t>
            </w:r>
            <w:r w:rsidDel="00000000" w:rsidR="00000000" w:rsidRPr="00000000">
              <w:rPr>
                <w:rFonts w:ascii="Calibri" w:cs="Calibri" w:eastAsia="Calibri" w:hAnsi="Calibri"/>
                <w:color w:val="222222"/>
                <w:sz w:val="20"/>
                <w:szCs w:val="20"/>
                <w:highlight w:val="white"/>
                <w:rtl w:val="0"/>
              </w:rPr>
              <w:t xml:space="preserve"> </w:t>
            </w:r>
            <w:hyperlink r:id="rId23">
              <w:r w:rsidDel="00000000" w:rsidR="00000000" w:rsidRPr="00000000">
                <w:rPr>
                  <w:rFonts w:ascii="Calibri" w:cs="Calibri" w:eastAsia="Calibri" w:hAnsi="Calibri"/>
                  <w:color w:val="1155cc"/>
                  <w:sz w:val="20"/>
                  <w:szCs w:val="20"/>
                  <w:highlight w:val="white"/>
                  <w:u w:val="single"/>
                  <w:rtl w:val="0"/>
                </w:rPr>
                <w:t xml:space="preserve">4W link here</w:t>
              </w:r>
            </w:hyperlink>
            <w:r w:rsidDel="00000000" w:rsidR="00000000" w:rsidRPr="00000000">
              <w:rPr>
                <w:rtl w:val="0"/>
              </w:rPr>
            </w:r>
          </w:p>
        </w:tc>
      </w:tr>
      <w:tr>
        <w:trPr>
          <w:cantSplit w:val="0"/>
          <w:trHeight w:val="604.453125" w:hRule="atLeast"/>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Webinars and Events</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hd w:fill="ffffff" w:val="clear"/>
              <w:spacing w:line="360" w:lineRule="auto"/>
              <w:ind w:left="0" w:firstLine="0"/>
              <w:jc w:val="both"/>
              <w:rPr>
                <w:rFonts w:ascii="Calibri" w:cs="Calibri" w:eastAsia="Calibri" w:hAnsi="Calibri"/>
                <w:b w:val="1"/>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Recent webinars and events:</w:t>
            </w:r>
          </w:p>
          <w:p w:rsidR="00000000" w:rsidDel="00000000" w:rsidP="00000000" w:rsidRDefault="00000000" w:rsidRPr="00000000" w14:paraId="00000020">
            <w:pPr>
              <w:pageBreakBefore w:val="0"/>
              <w:widowControl w:val="0"/>
              <w:numPr>
                <w:ilvl w:val="0"/>
                <w:numId w:val="8"/>
              </w:numPr>
              <w:shd w:fill="ffffff" w:val="clear"/>
              <w:spacing w:line="360" w:lineRule="auto"/>
              <w:ind w:left="720" w:hanging="360"/>
              <w:jc w:val="both"/>
              <w:rPr>
                <w:rFonts w:ascii="Calibri" w:cs="Calibri" w:eastAsia="Calibri" w:hAnsi="Calibri"/>
                <w:b w:val="1"/>
                <w:color w:val="222222"/>
                <w:sz w:val="20"/>
                <w:szCs w:val="20"/>
                <w:highlight w:val="white"/>
                <w:u w:val="none"/>
              </w:rPr>
            </w:pPr>
            <w:r w:rsidDel="00000000" w:rsidR="00000000" w:rsidRPr="00000000">
              <w:rPr>
                <w:rFonts w:ascii="Calibri" w:cs="Calibri" w:eastAsia="Calibri" w:hAnsi="Calibri"/>
                <w:b w:val="1"/>
                <w:color w:val="222222"/>
                <w:sz w:val="20"/>
                <w:szCs w:val="20"/>
                <w:highlight w:val="white"/>
                <w:rtl w:val="0"/>
              </w:rPr>
              <w:t xml:space="preserve">Global Cash Working Group (GCWG) </w:t>
            </w:r>
            <w:r w:rsidDel="00000000" w:rsidR="00000000" w:rsidRPr="00000000">
              <w:rPr>
                <w:rFonts w:ascii="Calibri" w:cs="Calibri" w:eastAsia="Calibri" w:hAnsi="Calibri"/>
                <w:color w:val="222222"/>
                <w:sz w:val="20"/>
                <w:szCs w:val="20"/>
                <w:highlight w:val="white"/>
                <w:rtl w:val="0"/>
              </w:rPr>
              <w:t xml:space="preserve">organised a meeting on 19 January 2021. The </w:t>
            </w:r>
            <w:hyperlink r:id="rId24">
              <w:r w:rsidDel="00000000" w:rsidR="00000000" w:rsidRPr="00000000">
                <w:rPr>
                  <w:rFonts w:ascii="Calibri" w:cs="Calibri" w:eastAsia="Calibri" w:hAnsi="Calibri"/>
                  <w:color w:val="1155cc"/>
                  <w:sz w:val="20"/>
                  <w:szCs w:val="20"/>
                  <w:highlight w:val="white"/>
                  <w:u w:val="single"/>
                  <w:rtl w:val="0"/>
                </w:rPr>
                <w:t xml:space="preserve">presentation </w:t>
              </w:r>
            </w:hyperlink>
            <w:r w:rsidDel="00000000" w:rsidR="00000000" w:rsidRPr="00000000">
              <w:rPr>
                <w:rFonts w:ascii="Calibri" w:cs="Calibri" w:eastAsia="Calibri" w:hAnsi="Calibri"/>
                <w:color w:val="222222"/>
                <w:sz w:val="20"/>
                <w:szCs w:val="20"/>
                <w:highlight w:val="white"/>
                <w:rtl w:val="0"/>
              </w:rPr>
              <w:t xml:space="preserve">and the draft 2021 </w:t>
            </w:r>
            <w:hyperlink r:id="rId25">
              <w:r w:rsidDel="00000000" w:rsidR="00000000" w:rsidRPr="00000000">
                <w:rPr>
                  <w:rFonts w:ascii="Calibri" w:cs="Calibri" w:eastAsia="Calibri" w:hAnsi="Calibri"/>
                  <w:color w:val="1155cc"/>
                  <w:sz w:val="20"/>
                  <w:szCs w:val="20"/>
                  <w:highlight w:val="white"/>
                  <w:u w:val="single"/>
                  <w:rtl w:val="0"/>
                </w:rPr>
                <w:t xml:space="preserve">ToR</w:t>
              </w:r>
            </w:hyperlink>
            <w:r w:rsidDel="00000000" w:rsidR="00000000" w:rsidRPr="00000000">
              <w:rPr>
                <w:rFonts w:ascii="Calibri" w:cs="Calibri" w:eastAsia="Calibri" w:hAnsi="Calibri"/>
                <w:color w:val="222222"/>
                <w:sz w:val="20"/>
                <w:szCs w:val="20"/>
                <w:highlight w:val="white"/>
                <w:rtl w:val="0"/>
              </w:rPr>
              <w:t xml:space="preserve"> for GCWG is available online. The recording of the meeting can be accessed </w:t>
            </w:r>
            <w:hyperlink r:id="rId26">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222222"/>
                <w:sz w:val="20"/>
                <w:szCs w:val="20"/>
                <w:highlight w:val="white"/>
                <w:rtl w:val="0"/>
              </w:rPr>
              <w:t xml:space="preserve"> (password: @HDt9yYN ). A few reminders and followups, and some excellent unanswered questions for all on d-groups. If you have any feedback on the draft ToR or would like to nominate yourself as one of the co-leads for 2021, please contact Juliet (</w:t>
            </w:r>
            <w:r w:rsidDel="00000000" w:rsidR="00000000" w:rsidRPr="00000000">
              <w:rPr>
                <w:rFonts w:ascii="Calibri" w:cs="Calibri" w:eastAsia="Calibri" w:hAnsi="Calibri"/>
                <w:color w:val="1155cc"/>
                <w:sz w:val="20"/>
                <w:szCs w:val="20"/>
                <w:highlight w:val="white"/>
                <w:rtl w:val="0"/>
              </w:rPr>
              <w:t xml:space="preserve">lang@un.org</w:t>
            </w:r>
            <w:r w:rsidDel="00000000" w:rsidR="00000000" w:rsidRPr="00000000">
              <w:rPr>
                <w:rFonts w:ascii="Calibri" w:cs="Calibri" w:eastAsia="Calibri" w:hAnsi="Calibri"/>
                <w:color w:val="222222"/>
                <w:sz w:val="20"/>
                <w:szCs w:val="20"/>
                <w:highlight w:val="white"/>
                <w:rtl w:val="0"/>
              </w:rPr>
              <w:t xml:space="preserve">) and/or Sophie (</w:t>
            </w:r>
            <w:r w:rsidDel="00000000" w:rsidR="00000000" w:rsidRPr="00000000">
              <w:rPr>
                <w:rFonts w:ascii="Calibri" w:cs="Calibri" w:eastAsia="Calibri" w:hAnsi="Calibri"/>
                <w:color w:val="1155cc"/>
                <w:sz w:val="20"/>
                <w:szCs w:val="20"/>
                <w:highlight w:val="white"/>
                <w:rtl w:val="0"/>
              </w:rPr>
              <w:t xml:space="preserve">sophie.tholstrup@calpnetwork.org</w:t>
            </w:r>
            <w:r w:rsidDel="00000000" w:rsidR="00000000" w:rsidRPr="00000000">
              <w:rPr>
                <w:rFonts w:ascii="Calibri" w:cs="Calibri" w:eastAsia="Calibri" w:hAnsi="Calibri"/>
                <w:color w:val="222222"/>
                <w:sz w:val="20"/>
                <w:szCs w:val="20"/>
                <w:highlight w:val="white"/>
                <w:rtl w:val="0"/>
              </w:rPr>
              <w:t xml:space="preserve">) before 15 February. As a reminder GCWG is looking for national CWG leads or co-leads to help shape and lead the GCWG for 2021, which should require around 8 hours per month. </w:t>
            </w:r>
          </w:p>
          <w:p w:rsidR="00000000" w:rsidDel="00000000" w:rsidP="00000000" w:rsidRDefault="00000000" w:rsidRPr="00000000" w14:paraId="00000021">
            <w:pPr>
              <w:pageBreakBefore w:val="0"/>
              <w:widowControl w:val="0"/>
              <w:shd w:fill="ffffff" w:val="clear"/>
              <w:spacing w:line="360" w:lineRule="auto"/>
              <w:ind w:left="0" w:firstLine="0"/>
              <w:jc w:val="both"/>
              <w:rPr>
                <w:rFonts w:ascii="Calibri" w:cs="Calibri" w:eastAsia="Calibri" w:hAnsi="Calibri"/>
                <w:b w:val="1"/>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Upcoming webinars and events:</w:t>
            </w:r>
          </w:p>
          <w:p w:rsidR="00000000" w:rsidDel="00000000" w:rsidP="00000000" w:rsidRDefault="00000000" w:rsidRPr="00000000" w14:paraId="00000022">
            <w:pPr>
              <w:pageBreakBefore w:val="0"/>
              <w:widowControl w:val="0"/>
              <w:numPr>
                <w:ilvl w:val="0"/>
                <w:numId w:val="2"/>
              </w:numPr>
              <w:shd w:fill="ffffff" w:val="clear"/>
              <w:spacing w:line="360"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color w:val="222222"/>
                <w:sz w:val="20"/>
                <w:szCs w:val="20"/>
                <w:highlight w:val="white"/>
                <w:rtl w:val="0"/>
              </w:rPr>
              <w:t xml:space="preserve">In 2020, The Broker, partnered with no fewer than three knowledge platforms - INCLUDE, Food &amp; Business Knowledge Platform, and the Knowledge Platform Security &amp; Rule of Law - to carry out a joint project titled </w:t>
            </w:r>
            <w:r w:rsidDel="00000000" w:rsidR="00000000" w:rsidRPr="00000000">
              <w:rPr>
                <w:rFonts w:ascii="Calibri" w:cs="Calibri" w:eastAsia="Calibri" w:hAnsi="Calibri"/>
                <w:b w:val="1"/>
                <w:color w:val="222222"/>
                <w:sz w:val="20"/>
                <w:szCs w:val="20"/>
                <w:highlight w:val="white"/>
                <w:rtl w:val="0"/>
              </w:rPr>
              <w:t xml:space="preserve">‘Cash Transfers in relation to food and nutrition security and fragility</w:t>
            </w:r>
            <w:r w:rsidDel="00000000" w:rsidR="00000000" w:rsidRPr="00000000">
              <w:rPr>
                <w:rFonts w:ascii="Calibri" w:cs="Calibri" w:eastAsia="Calibri" w:hAnsi="Calibri"/>
                <w:color w:val="222222"/>
                <w:sz w:val="20"/>
                <w:szCs w:val="20"/>
                <w:highlight w:val="white"/>
                <w:rtl w:val="0"/>
              </w:rPr>
              <w:t xml:space="preserve">’. To mark the end of this project, would like to invite the online webinar on Cash Transfers for food and futures: New insights into cash transfer programming in fragile settings. </w:t>
            </w:r>
            <w:r w:rsidDel="00000000" w:rsidR="00000000" w:rsidRPr="00000000">
              <w:rPr>
                <w:rFonts w:ascii="Calibri" w:cs="Calibri" w:eastAsia="Calibri" w:hAnsi="Calibri"/>
                <w:b w:val="1"/>
                <w:color w:val="222222"/>
                <w:sz w:val="20"/>
                <w:szCs w:val="20"/>
                <w:highlight w:val="white"/>
                <w:rtl w:val="0"/>
              </w:rPr>
              <w:t xml:space="preserve">This webinar will be held on January 27 from 15:00 - 17:00 CET</w:t>
            </w:r>
            <w:r w:rsidDel="00000000" w:rsidR="00000000" w:rsidRPr="00000000">
              <w:rPr>
                <w:rFonts w:ascii="Calibri" w:cs="Calibri" w:eastAsia="Calibri" w:hAnsi="Calibri"/>
                <w:color w:val="222222"/>
                <w:sz w:val="20"/>
                <w:szCs w:val="20"/>
                <w:highlight w:val="white"/>
                <w:rtl w:val="0"/>
              </w:rPr>
              <w:t xml:space="preserve">. Please register online to receive the Zoom link for the Webinar using this link: </w:t>
            </w:r>
            <w:hyperlink r:id="rId27">
              <w:r w:rsidDel="00000000" w:rsidR="00000000" w:rsidRPr="00000000">
                <w:rPr>
                  <w:rFonts w:ascii="Calibri" w:cs="Calibri" w:eastAsia="Calibri" w:hAnsi="Calibri"/>
                  <w:color w:val="1155cc"/>
                  <w:sz w:val="20"/>
                  <w:szCs w:val="20"/>
                  <w:highlight w:val="white"/>
                  <w:u w:val="single"/>
                  <w:rtl w:val="0"/>
                </w:rPr>
                <w:t xml:space="preserve">https://docs.google.com/forms/d/e/1FAIpQLSek3bmEWJLId9kZiy6k3jsMjM5fGSt2Dt1ekZKf25x7ScP8sQ/viewform?usp=sf_link</w:t>
              </w:r>
            </w:hyperlink>
            <w:r w:rsidDel="00000000" w:rsidR="00000000" w:rsidRPr="00000000">
              <w:rPr>
                <w:rFonts w:ascii="Calibri" w:cs="Calibri" w:eastAsia="Calibri" w:hAnsi="Calibri"/>
                <w:sz w:val="20"/>
                <w:szCs w:val="20"/>
                <w:highlight w:val="white"/>
                <w:rtl w:val="0"/>
              </w:rPr>
              <w:t xml:space="preserve"> . </w:t>
            </w:r>
            <w:r w:rsidDel="00000000" w:rsidR="00000000" w:rsidRPr="00000000">
              <w:rPr>
                <w:rFonts w:ascii="Calibri" w:cs="Calibri" w:eastAsia="Calibri" w:hAnsi="Calibri"/>
                <w:color w:val="222222"/>
                <w:sz w:val="20"/>
                <w:szCs w:val="20"/>
                <w:highlight w:val="white"/>
                <w:rtl w:val="0"/>
              </w:rPr>
              <w:t xml:space="preserve">Registration will close on Tuesday, January 26 at 16:00 CET. the actual Zoom link to the Webinar will be provided in the afternoon of January 26, through a confirmation email to those who have registered.</w:t>
            </w:r>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before="17.39013671875" w:line="360" w:lineRule="auto"/>
              <w:ind w:left="720" w:right="59.459228515625" w:hanging="360"/>
              <w:jc w:val="center"/>
              <w:rPr>
                <w:rFonts w:ascii="Calibri" w:cs="Calibri" w:eastAsia="Calibri" w:hAnsi="Calibri"/>
                <w:b w:val="1"/>
                <w:color w:val="050505"/>
                <w:sz w:val="24"/>
                <w:szCs w:val="24"/>
              </w:rPr>
            </w:pPr>
            <w:r w:rsidDel="00000000" w:rsidR="00000000" w:rsidRPr="00000000">
              <w:rPr>
                <w:rFonts w:ascii="Calibri" w:cs="Calibri" w:eastAsia="Calibri" w:hAnsi="Calibri"/>
                <w:b w:val="1"/>
                <w:color w:val="050505"/>
                <w:sz w:val="24"/>
                <w:szCs w:val="24"/>
                <w:rtl w:val="0"/>
              </w:rPr>
              <w:t xml:space="preserve">Resources and Trainings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numPr>
                <w:ilvl w:val="0"/>
                <w:numId w:val="9"/>
              </w:numPr>
              <w:shd w:fill="ffffff" w:val="clear"/>
              <w:spacing w:line="360" w:lineRule="auto"/>
              <w:ind w:left="720" w:hanging="360"/>
              <w:jc w:val="both"/>
              <w:rPr>
                <w:rFonts w:ascii="Calibri" w:cs="Calibri" w:eastAsia="Calibri" w:hAnsi="Calibri"/>
                <w:color w:val="050505"/>
                <w:sz w:val="20"/>
                <w:szCs w:val="20"/>
                <w:highlight w:val="white"/>
                <w:u w:val="none"/>
              </w:rPr>
            </w:pPr>
            <w:hyperlink r:id="rId28">
              <w:r w:rsidDel="00000000" w:rsidR="00000000" w:rsidRPr="00000000">
                <w:rPr>
                  <w:rFonts w:ascii="Calibri" w:cs="Calibri" w:eastAsia="Calibri" w:hAnsi="Calibri"/>
                  <w:color w:val="1155cc"/>
                  <w:sz w:val="20"/>
                  <w:szCs w:val="20"/>
                  <w:highlight w:val="white"/>
                  <w:u w:val="single"/>
                  <w:rtl w:val="0"/>
                </w:rPr>
                <w:t xml:space="preserve">Socialprotection.org</w:t>
              </w:r>
            </w:hyperlink>
            <w:r w:rsidDel="00000000" w:rsidR="00000000" w:rsidRPr="00000000">
              <w:rPr>
                <w:rFonts w:ascii="Calibri" w:cs="Calibri" w:eastAsia="Calibri" w:hAnsi="Calibri"/>
                <w:color w:val="050505"/>
                <w:sz w:val="20"/>
                <w:szCs w:val="20"/>
                <w:highlight w:val="white"/>
                <w:rtl w:val="0"/>
              </w:rPr>
              <w:t xml:space="preserve"> continues to host a space on </w:t>
            </w:r>
            <w:hyperlink r:id="rId29">
              <w:r w:rsidDel="00000000" w:rsidR="00000000" w:rsidRPr="00000000">
                <w:rPr>
                  <w:rFonts w:ascii="Calibri" w:cs="Calibri" w:eastAsia="Calibri" w:hAnsi="Calibri"/>
                  <w:color w:val="1155cc"/>
                  <w:sz w:val="20"/>
                  <w:szCs w:val="20"/>
                  <w:highlight w:val="white"/>
                  <w:u w:val="single"/>
                  <w:rtl w:val="0"/>
                </w:rPr>
                <w:t xml:space="preserve">social protection responses to #COVID19</w:t>
              </w:r>
            </w:hyperlink>
            <w:r w:rsidDel="00000000" w:rsidR="00000000" w:rsidRPr="00000000">
              <w:rPr>
                <w:rFonts w:ascii="Calibri" w:cs="Calibri" w:eastAsia="Calibri" w:hAnsi="Calibri"/>
                <w:color w:val="050505"/>
                <w:sz w:val="20"/>
                <w:szCs w:val="20"/>
                <w:highlight w:val="white"/>
                <w:rtl w:val="0"/>
              </w:rPr>
              <w:t xml:space="preserve"> which provides access to a series of events, newsletters, mappings etc. In addition, the website hosts a number of online communities including one specifically focused on </w:t>
            </w:r>
            <w:hyperlink r:id="rId30">
              <w:r w:rsidDel="00000000" w:rsidR="00000000" w:rsidRPr="00000000">
                <w:rPr>
                  <w:rFonts w:ascii="Calibri" w:cs="Calibri" w:eastAsia="Calibri" w:hAnsi="Calibri"/>
                  <w:color w:val="1155cc"/>
                  <w:sz w:val="20"/>
                  <w:szCs w:val="20"/>
                  <w:highlight w:val="white"/>
                  <w:u w:val="single"/>
                  <w:rtl w:val="0"/>
                </w:rPr>
                <w:t xml:space="preserve">social protection in crisis contexts</w:t>
              </w:r>
            </w:hyperlink>
            <w:r w:rsidDel="00000000" w:rsidR="00000000" w:rsidRPr="00000000">
              <w:rPr>
                <w:rFonts w:ascii="Calibri" w:cs="Calibri" w:eastAsia="Calibri" w:hAnsi="Calibri"/>
                <w:color w:val="050505"/>
                <w:sz w:val="20"/>
                <w:szCs w:val="20"/>
                <w:highlight w:val="white"/>
                <w:rtl w:val="0"/>
              </w:rPr>
              <w:t xml:space="preserve">. Here, as one of the community resources, you can find a page dedicated to th</w:t>
            </w:r>
            <w:hyperlink r:id="rId31">
              <w:r w:rsidDel="00000000" w:rsidR="00000000" w:rsidRPr="00000000">
                <w:rPr>
                  <w:rFonts w:ascii="Calibri" w:cs="Calibri" w:eastAsia="Calibri" w:hAnsi="Calibri"/>
                  <w:color w:val="1155cc"/>
                  <w:sz w:val="20"/>
                  <w:szCs w:val="20"/>
                  <w:highlight w:val="white"/>
                  <w:u w:val="single"/>
                  <w:rtl w:val="0"/>
                </w:rPr>
                <w:t xml:space="preserve">e Grand Bargain cash workstream sub-group on linking HCT and SP</w:t>
              </w:r>
            </w:hyperlink>
            <w:r w:rsidDel="00000000" w:rsidR="00000000" w:rsidRPr="00000000">
              <w:rPr>
                <w:rFonts w:ascii="Calibri" w:cs="Calibri" w:eastAsia="Calibri" w:hAnsi="Calibri"/>
                <w:color w:val="050505"/>
                <w:sz w:val="20"/>
                <w:szCs w:val="20"/>
                <w:highlight w:val="white"/>
                <w:rtl w:val="0"/>
              </w:rPr>
              <w:t xml:space="preserve"> which will give you links to this newsletter and more.</w:t>
            </w:r>
          </w:p>
          <w:p w:rsidR="00000000" w:rsidDel="00000000" w:rsidP="00000000" w:rsidRDefault="00000000" w:rsidRPr="00000000" w14:paraId="00000025">
            <w:pPr>
              <w:pageBreakBefore w:val="0"/>
              <w:widowControl w:val="0"/>
              <w:numPr>
                <w:ilvl w:val="0"/>
                <w:numId w:val="9"/>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CaLP has a dedicated space on </w:t>
            </w:r>
            <w:hyperlink r:id="rId32">
              <w:r w:rsidDel="00000000" w:rsidR="00000000" w:rsidRPr="00000000">
                <w:rPr>
                  <w:rFonts w:ascii="Calibri" w:cs="Calibri" w:eastAsia="Calibri" w:hAnsi="Calibri"/>
                  <w:color w:val="1155cc"/>
                  <w:sz w:val="20"/>
                  <w:szCs w:val="20"/>
                  <w:highlight w:val="white"/>
                  <w:u w:val="single"/>
                  <w:rtl w:val="0"/>
                </w:rPr>
                <w:t xml:space="preserve">CVA and COVID-19: resources, guidance, events and questions</w:t>
              </w:r>
            </w:hyperlink>
            <w:r w:rsidDel="00000000" w:rsidR="00000000" w:rsidRPr="00000000">
              <w:rPr>
                <w:rFonts w:ascii="Calibri" w:cs="Calibri" w:eastAsia="Calibri" w:hAnsi="Calibri"/>
                <w:color w:val="050505"/>
                <w:sz w:val="20"/>
                <w:szCs w:val="20"/>
                <w:highlight w:val="white"/>
                <w:rtl w:val="0"/>
              </w:rPr>
              <w:t xml:space="preserve"> and </w:t>
            </w:r>
            <w:hyperlink r:id="rId33">
              <w:r w:rsidDel="00000000" w:rsidR="00000000" w:rsidRPr="00000000">
                <w:rPr>
                  <w:rFonts w:ascii="Calibri" w:cs="Calibri" w:eastAsia="Calibri" w:hAnsi="Calibri"/>
                  <w:color w:val="1155cc"/>
                  <w:sz w:val="20"/>
                  <w:szCs w:val="20"/>
                  <w:highlight w:val="white"/>
                  <w:u w:val="single"/>
                  <w:rtl w:val="0"/>
                </w:rPr>
                <w:t xml:space="preserve">CaLP-produced guidance on CVA considerations for COVID</w:t>
              </w:r>
            </w:hyperlink>
            <w:r w:rsidDel="00000000" w:rsidR="00000000" w:rsidRPr="00000000">
              <w:rPr>
                <w:rFonts w:ascii="Calibri" w:cs="Calibri" w:eastAsia="Calibri" w:hAnsi="Calibri"/>
                <w:color w:val="050505"/>
                <w:sz w:val="20"/>
                <w:szCs w:val="20"/>
                <w:highlight w:val="white"/>
                <w:rtl w:val="0"/>
              </w:rPr>
              <w:t xml:space="preserve">. (including a section specific to SP/HCTs).</w:t>
            </w:r>
          </w:p>
          <w:p w:rsidR="00000000" w:rsidDel="00000000" w:rsidP="00000000" w:rsidRDefault="00000000" w:rsidRPr="00000000" w14:paraId="00000026">
            <w:pPr>
              <w:pageBreakBefore w:val="0"/>
              <w:widowControl w:val="0"/>
              <w:numPr>
                <w:ilvl w:val="0"/>
                <w:numId w:val="9"/>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The Cash Hub (hosted by the British Red Cross) has developed a number of tip sheets on delivering CVA and advocating for the use of CVA in response to COVID-19. Whilst targeted towards Red Cross and Red Crescent National Societies, the resources can be adapted to the needs and approaches of other organisations. They can be found here: </w:t>
            </w:r>
            <w:hyperlink r:id="rId34">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tl w:val="0"/>
              </w:rPr>
            </w:r>
          </w:p>
          <w:p w:rsidR="00000000" w:rsidDel="00000000" w:rsidP="00000000" w:rsidRDefault="00000000" w:rsidRPr="00000000" w14:paraId="00000027">
            <w:pPr>
              <w:pageBreakBefore w:val="0"/>
              <w:widowControl w:val="0"/>
              <w:numPr>
                <w:ilvl w:val="0"/>
                <w:numId w:val="9"/>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The Cash Hub platform also provides quarterly updates which provide a useful consolidation of CVA-related topics. Subscribe by clicking on this </w:t>
            </w:r>
            <w:hyperlink r:id="rId35">
              <w:r w:rsidDel="00000000" w:rsidR="00000000" w:rsidRPr="00000000">
                <w:rPr>
                  <w:rFonts w:ascii="Calibri" w:cs="Calibri" w:eastAsia="Calibri" w:hAnsi="Calibri"/>
                  <w:color w:val="1155cc"/>
                  <w:sz w:val="20"/>
                  <w:szCs w:val="20"/>
                  <w:highlight w:val="white"/>
                  <w:u w:val="single"/>
                  <w:rtl w:val="0"/>
                </w:rPr>
                <w:t xml:space="preserve">link</w:t>
              </w:r>
            </w:hyperlink>
            <w:r w:rsidDel="00000000" w:rsidR="00000000" w:rsidRPr="00000000">
              <w:rPr>
                <w:rFonts w:ascii="Calibri" w:cs="Calibri" w:eastAsia="Calibri" w:hAnsi="Calibri"/>
                <w:color w:val="050505"/>
                <w:sz w:val="20"/>
                <w:szCs w:val="20"/>
                <w:highlight w:val="white"/>
                <w:rtl w:val="0"/>
              </w:rPr>
              <w:t xml:space="preserve">.</w:t>
            </w:r>
          </w:p>
          <w:p w:rsidR="00000000" w:rsidDel="00000000" w:rsidP="00000000" w:rsidRDefault="00000000" w:rsidRPr="00000000" w14:paraId="00000028">
            <w:pPr>
              <w:pageBreakBefore w:val="0"/>
              <w:widowControl w:val="0"/>
              <w:numPr>
                <w:ilvl w:val="0"/>
                <w:numId w:val="9"/>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A multi-country cash transfer research initiative – the Transfer Project – provides a quick-access round-up of COVID-19 related resources </w:t>
            </w:r>
            <w:hyperlink r:id="rId36">
              <w:r w:rsidDel="00000000" w:rsidR="00000000" w:rsidRPr="00000000">
                <w:rPr>
                  <w:rFonts w:ascii="Calibri" w:cs="Calibri" w:eastAsia="Calibri" w:hAnsi="Calibri"/>
                  <w:color w:val="1155cc"/>
                  <w:sz w:val="20"/>
                  <w:szCs w:val="20"/>
                  <w:highlight w:val="white"/>
                  <w:u w:val="single"/>
                  <w:rtl w:val="0"/>
                </w:rPr>
                <w:t xml:space="preserve">click here</w:t>
              </w:r>
            </w:hyperlink>
            <w:r w:rsidDel="00000000" w:rsidR="00000000" w:rsidRPr="00000000">
              <w:rPr>
                <w:rtl w:val="0"/>
              </w:rPr>
            </w:r>
          </w:p>
          <w:p w:rsidR="00000000" w:rsidDel="00000000" w:rsidP="00000000" w:rsidRDefault="00000000" w:rsidRPr="00000000" w14:paraId="00000029">
            <w:pPr>
              <w:pageBreakBefore w:val="0"/>
              <w:widowControl w:val="0"/>
              <w:numPr>
                <w:ilvl w:val="0"/>
                <w:numId w:val="9"/>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The interactive e-Learning Course on Humanitarian Cash Transfer ( HCT) is now available on AGORA.</w:t>
            </w:r>
            <w:r w:rsidDel="00000000" w:rsidR="00000000" w:rsidRPr="00000000">
              <w:rPr>
                <w:rFonts w:ascii="Calibri" w:cs="Calibri" w:eastAsia="Calibri" w:hAnsi="Calibri"/>
                <w:sz w:val="20"/>
                <w:szCs w:val="20"/>
                <w:highlight w:val="white"/>
                <w:rtl w:val="0"/>
              </w:rPr>
              <w:t xml:space="preserve">This 2 hour course covers the </w:t>
            </w:r>
            <w:r w:rsidDel="00000000" w:rsidR="00000000" w:rsidRPr="00000000">
              <w:rPr>
                <w:rFonts w:ascii="Calibri" w:cs="Calibri" w:eastAsia="Calibri" w:hAnsi="Calibri"/>
                <w:sz w:val="20"/>
                <w:szCs w:val="20"/>
                <w:highlight w:val="white"/>
                <w:u w:val="single"/>
                <w:rtl w:val="0"/>
              </w:rPr>
              <w:t xml:space="preserve">fundamentals on Humanitarian Cash Transfers (HCT)</w:t>
            </w:r>
            <w:r w:rsidDel="00000000" w:rsidR="00000000" w:rsidRPr="00000000">
              <w:rPr>
                <w:rFonts w:ascii="Calibri" w:cs="Calibri" w:eastAsia="Calibri" w:hAnsi="Calibri"/>
                <w:sz w:val="20"/>
                <w:szCs w:val="20"/>
                <w:highlight w:val="white"/>
                <w:rtl w:val="0"/>
              </w:rPr>
              <w:t xml:space="preserve">. It provides a first introduction to what are HCT, and how UNICEF uses them in a humanitarian response as an mplementation modality across sectors. It includes considerations on UNICEF comparative advantage and its strategic positioning on HCT, as well as showcase examples of programmes and two case studies. UNICEF colleagues can access it </w:t>
            </w:r>
            <w:hyperlink r:id="rId37">
              <w:r w:rsidDel="00000000" w:rsidR="00000000" w:rsidRPr="00000000">
                <w:rPr>
                  <w:rFonts w:ascii="Calibri" w:cs="Calibri" w:eastAsia="Calibri" w:hAnsi="Calibri"/>
                  <w:color w:val="0000ff"/>
                  <w:sz w:val="20"/>
                  <w:szCs w:val="20"/>
                  <w:u w:val="single"/>
                  <w:rtl w:val="0"/>
                </w:rPr>
                <w:t xml:space="preserve">HERE</w:t>
              </w:r>
            </w:hyperlink>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sz w:val="20"/>
                <w:szCs w:val="20"/>
                <w:highlight w:val="white"/>
                <w:rtl w:val="0"/>
              </w:rPr>
              <w:t xml:space="preserve">Humanitarian partners can access it on the following link on </w:t>
            </w:r>
            <w:hyperlink r:id="rId38">
              <w:r w:rsidDel="00000000" w:rsidR="00000000" w:rsidRPr="00000000">
                <w:rPr>
                  <w:rFonts w:ascii="Calibri" w:cs="Calibri" w:eastAsia="Calibri" w:hAnsi="Calibri"/>
                  <w:color w:val="0000ff"/>
                  <w:sz w:val="20"/>
                  <w:szCs w:val="20"/>
                  <w:highlight w:val="white"/>
                  <w:rtl w:val="0"/>
                </w:rPr>
                <w:t xml:space="preserve">AGORA platform</w:t>
              </w:r>
            </w:hyperlink>
            <w:r w:rsidDel="00000000" w:rsidR="00000000" w:rsidRPr="00000000">
              <w:rPr>
                <w:rFonts w:ascii="Calibri" w:cs="Calibri" w:eastAsia="Calibri" w:hAnsi="Calibri"/>
                <w:sz w:val="20"/>
                <w:szCs w:val="20"/>
                <w:highlight w:val="white"/>
                <w:rtl w:val="0"/>
              </w:rPr>
              <w:t xml:space="preserve">. Partners just need to register / create an account, and then log in to access the course.For any queries, please contact Claire Mariani, Humanitarian Cash Transfer Coordinator, Office of Emergency Programmes, </w:t>
            </w:r>
            <w:r w:rsidDel="00000000" w:rsidR="00000000" w:rsidRPr="00000000">
              <w:rPr>
                <w:rFonts w:ascii="Calibri" w:cs="Calibri" w:eastAsia="Calibri" w:hAnsi="Calibri"/>
                <w:sz w:val="20"/>
                <w:szCs w:val="20"/>
                <w:highlight w:val="white"/>
                <w:rtl w:val="0"/>
              </w:rPr>
              <w:t xml:space="preserve">cmariani@unicef.org.</w:t>
            </w:r>
            <w:r w:rsidDel="00000000" w:rsidR="00000000" w:rsidRPr="00000000">
              <w:rPr>
                <w:rtl w:val="0"/>
              </w:rPr>
            </w:r>
          </w:p>
          <w:p w:rsidR="00000000" w:rsidDel="00000000" w:rsidP="00000000" w:rsidRDefault="00000000" w:rsidRPr="00000000" w14:paraId="0000002A">
            <w:pPr>
              <w:pageBreakBefore w:val="0"/>
              <w:widowControl w:val="0"/>
              <w:shd w:fill="ffffff" w:val="clear"/>
              <w:spacing w:line="360" w:lineRule="auto"/>
              <w:ind w:left="0" w:firstLine="0"/>
              <w:jc w:val="both"/>
              <w:rPr>
                <w:rFonts w:ascii="Calibri" w:cs="Calibri" w:eastAsia="Calibri" w:hAnsi="Calibri"/>
                <w:color w:val="050505"/>
                <w:sz w:val="20"/>
                <w:szCs w:val="20"/>
                <w:highlight w:val="white"/>
              </w:rPr>
            </w:pPr>
            <w:r w:rsidDel="00000000" w:rsidR="00000000" w:rsidRPr="00000000">
              <w:rPr>
                <w:rFonts w:ascii="Calibri" w:cs="Calibri" w:eastAsia="Calibri" w:hAnsi="Calibri"/>
                <w:b w:val="1"/>
                <w:color w:val="050505"/>
                <w:sz w:val="20"/>
                <w:szCs w:val="20"/>
                <w:highlight w:val="white"/>
                <w:rtl w:val="0"/>
              </w:rPr>
              <w:t xml:space="preserve">Resources:</w:t>
            </w:r>
            <w:r w:rsidDel="00000000" w:rsidR="00000000" w:rsidRPr="00000000">
              <w:rPr>
                <w:rFonts w:ascii="Calibri" w:cs="Calibri" w:eastAsia="Calibri" w:hAnsi="Calibri"/>
                <w:color w:val="050505"/>
                <w:sz w:val="20"/>
                <w:szCs w:val="20"/>
                <w:highlight w:val="white"/>
                <w:rtl w:val="0"/>
              </w:rPr>
              <w:t xml:space="preserve">  </w:t>
            </w:r>
          </w:p>
          <w:p w:rsidR="00000000" w:rsidDel="00000000" w:rsidP="00000000" w:rsidRDefault="00000000" w:rsidRPr="00000000" w14:paraId="0000002B">
            <w:pPr>
              <w:pageBreakBefore w:val="0"/>
              <w:widowControl w:val="0"/>
              <w:numPr>
                <w:ilvl w:val="0"/>
                <w:numId w:val="4"/>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CCD has a page on </w:t>
            </w:r>
            <w:hyperlink r:id="rId39">
              <w:r w:rsidDel="00000000" w:rsidR="00000000" w:rsidRPr="00000000">
                <w:rPr>
                  <w:rFonts w:ascii="Calibri" w:cs="Calibri" w:eastAsia="Calibri" w:hAnsi="Calibri"/>
                  <w:color w:val="1155cc"/>
                  <w:sz w:val="20"/>
                  <w:szCs w:val="20"/>
                  <w:highlight w:val="white"/>
                  <w:u w:val="single"/>
                  <w:rtl w:val="0"/>
                </w:rPr>
                <w:t xml:space="preserve">Social Protection and Humanitarian Cash</w:t>
              </w:r>
            </w:hyperlink>
            <w:r w:rsidDel="00000000" w:rsidR="00000000" w:rsidRPr="00000000">
              <w:rPr>
                <w:rFonts w:ascii="Calibri" w:cs="Calibri" w:eastAsia="Calibri" w:hAnsi="Calibri"/>
                <w:color w:val="050505"/>
                <w:sz w:val="20"/>
                <w:szCs w:val="20"/>
                <w:highlight w:val="white"/>
                <w:rtl w:val="0"/>
              </w:rPr>
              <w:t xml:space="preserve"> which includes country case studies and guidance.</w:t>
            </w:r>
          </w:p>
          <w:p w:rsidR="00000000" w:rsidDel="00000000" w:rsidP="00000000" w:rsidRDefault="00000000" w:rsidRPr="00000000" w14:paraId="0000002C">
            <w:pPr>
              <w:pageBreakBefore w:val="0"/>
              <w:widowControl w:val="0"/>
              <w:numPr>
                <w:ilvl w:val="0"/>
                <w:numId w:val="4"/>
              </w:numPr>
              <w:shd w:fill="ffffff" w:val="clear"/>
              <w:spacing w:line="360" w:lineRule="auto"/>
              <w:ind w:left="720" w:hanging="360"/>
              <w:jc w:val="both"/>
              <w:rPr>
                <w:rFonts w:ascii="Calibri" w:cs="Calibri" w:eastAsia="Calibri" w:hAnsi="Calibri"/>
                <w:color w:val="050505"/>
                <w:sz w:val="20"/>
                <w:szCs w:val="20"/>
                <w:highlight w:val="white"/>
              </w:rPr>
            </w:pPr>
            <w:r w:rsidDel="00000000" w:rsidR="00000000" w:rsidRPr="00000000">
              <w:rPr>
                <w:rFonts w:ascii="Calibri" w:cs="Calibri" w:eastAsia="Calibri" w:hAnsi="Calibri"/>
                <w:b w:val="1"/>
                <w:color w:val="050505"/>
                <w:sz w:val="20"/>
                <w:szCs w:val="20"/>
                <w:highlight w:val="white"/>
                <w:rtl w:val="0"/>
              </w:rPr>
              <w:t xml:space="preserve">Foundational webinars</w:t>
            </w:r>
            <w:r w:rsidDel="00000000" w:rsidR="00000000" w:rsidRPr="00000000">
              <w:rPr>
                <w:rFonts w:ascii="Calibri" w:cs="Calibri" w:eastAsia="Calibri" w:hAnsi="Calibri"/>
                <w:color w:val="050505"/>
                <w:sz w:val="20"/>
                <w:szCs w:val="20"/>
                <w:highlight w:val="white"/>
                <w:rtl w:val="0"/>
              </w:rPr>
              <w:t xml:space="preserve">: The </w:t>
            </w:r>
            <w:hyperlink r:id="rId40">
              <w:r w:rsidDel="00000000" w:rsidR="00000000" w:rsidRPr="00000000">
                <w:rPr>
                  <w:rFonts w:ascii="Calibri" w:cs="Calibri" w:eastAsia="Calibri" w:hAnsi="Calibri"/>
                  <w:color w:val="1155cc"/>
                  <w:sz w:val="20"/>
                  <w:szCs w:val="20"/>
                  <w:highlight w:val="white"/>
                  <w:u w:val="single"/>
                  <w:rtl w:val="0"/>
                </w:rPr>
                <w:t xml:space="preserve">first webinar</w:t>
              </w:r>
            </w:hyperlink>
            <w:r w:rsidDel="00000000" w:rsidR="00000000" w:rsidRPr="00000000">
              <w:rPr>
                <w:rFonts w:ascii="Calibri" w:cs="Calibri" w:eastAsia="Calibri" w:hAnsi="Calibri"/>
                <w:color w:val="050505"/>
                <w:sz w:val="20"/>
                <w:szCs w:val="20"/>
                <w:highlight w:val="white"/>
                <w:rtl w:val="0"/>
              </w:rPr>
              <w:t xml:space="preserve"> from GB cash sub group series to demystify the concept of linking social protection and HCT; good introduction and primer to the topic. Second: How can SP Systems respond to the COVID 19 crisis? sets the scene on how SP systems can respond and the challenges governments are facing; </w:t>
            </w:r>
            <w:hyperlink r:id="rId41">
              <w:r w:rsidDel="00000000" w:rsidR="00000000" w:rsidRPr="00000000">
                <w:rPr>
                  <w:rFonts w:ascii="Calibri" w:cs="Calibri" w:eastAsia="Calibri" w:hAnsi="Calibri"/>
                  <w:color w:val="1155cc"/>
                  <w:sz w:val="20"/>
                  <w:szCs w:val="20"/>
                  <w:highlight w:val="white"/>
                  <w:u w:val="single"/>
                  <w:rtl w:val="0"/>
                </w:rPr>
                <w:t xml:space="preserve">recording here</w:t>
              </w:r>
            </w:hyperlink>
            <w:r w:rsidDel="00000000" w:rsidR="00000000" w:rsidRPr="00000000">
              <w:rPr>
                <w:rFonts w:ascii="Calibri" w:cs="Calibri" w:eastAsia="Calibri" w:hAnsi="Calibri"/>
                <w:color w:val="050505"/>
                <w:sz w:val="20"/>
                <w:szCs w:val="20"/>
                <w:highlight w:val="white"/>
                <w:rtl w:val="0"/>
              </w:rPr>
              <w:t xml:space="preserve">. And thirdly, </w:t>
            </w:r>
            <w:hyperlink r:id="rId42">
              <w:r w:rsidDel="00000000" w:rsidR="00000000" w:rsidRPr="00000000">
                <w:rPr>
                  <w:rFonts w:ascii="Calibri" w:cs="Calibri" w:eastAsia="Calibri" w:hAnsi="Calibri"/>
                  <w:color w:val="1155cc"/>
                  <w:sz w:val="20"/>
                  <w:szCs w:val="20"/>
                  <w:highlight w:val="white"/>
                  <w:u w:val="single"/>
                  <w:rtl w:val="0"/>
                </w:rPr>
                <w:t xml:space="preserve">Lessons learned and Opportunities: Linking SP systems to humanitarian cash in a pandemic</w:t>
              </w:r>
            </w:hyperlink>
            <w:r w:rsidDel="00000000" w:rsidR="00000000" w:rsidRPr="00000000">
              <w:rPr>
                <w:rFonts w:ascii="Calibri" w:cs="Calibri" w:eastAsia="Calibri" w:hAnsi="Calibri"/>
                <w:color w:val="050505"/>
                <w:sz w:val="20"/>
                <w:szCs w:val="20"/>
                <w:highlight w:val="white"/>
                <w:rtl w:val="0"/>
              </w:rPr>
              <w:t xml:space="preserve">. Includes examples within the context of COVID for measures to link SP/HCT.</w:t>
            </w:r>
          </w:p>
          <w:p w:rsidR="00000000" w:rsidDel="00000000" w:rsidP="00000000" w:rsidRDefault="00000000" w:rsidRPr="00000000" w14:paraId="0000002D">
            <w:pPr>
              <w:pageBreakBefore w:val="0"/>
              <w:widowControl w:val="0"/>
              <w:numPr>
                <w:ilvl w:val="0"/>
                <w:numId w:val="4"/>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Click the link to access </w:t>
            </w:r>
            <w:hyperlink r:id="rId43">
              <w:r w:rsidDel="00000000" w:rsidR="00000000" w:rsidRPr="00000000">
                <w:rPr>
                  <w:rFonts w:ascii="Calibri" w:cs="Calibri" w:eastAsia="Calibri" w:hAnsi="Calibri"/>
                  <w:color w:val="1155cc"/>
                  <w:sz w:val="20"/>
                  <w:szCs w:val="20"/>
                  <w:highlight w:val="white"/>
                  <w:u w:val="single"/>
                  <w:rtl w:val="0"/>
                </w:rPr>
                <w:t xml:space="preserve">Ugo Gentilini’s Weekly Social Protection Links newsletter.</w:t>
              </w:r>
            </w:hyperlink>
            <w:r w:rsidDel="00000000" w:rsidR="00000000" w:rsidRPr="00000000">
              <w:rPr>
                <w:rFonts w:ascii="Calibri" w:cs="Calibri" w:eastAsia="Calibri" w:hAnsi="Calibri"/>
                <w:color w:val="050505"/>
                <w:sz w:val="20"/>
                <w:szCs w:val="20"/>
                <w:highlight w:val="white"/>
                <w:rtl w:val="0"/>
              </w:rPr>
              <w:t xml:space="preserve"> Packed with valuable information, focusing on social protection developments and action across the globe but also referencing humanitarian action where relevant, the newsletter is a helpful resource for practitioners and policymakers alike.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spacing w:before="17.39013671875" w:line="360" w:lineRule="auto"/>
              <w:ind w:left="0" w:right="59.459228515625" w:firstLine="0"/>
              <w:jc w:val="center"/>
              <w:rPr>
                <w:rFonts w:ascii="Calibri" w:cs="Calibri" w:eastAsia="Calibri" w:hAnsi="Calibri"/>
                <w:b w:val="1"/>
                <w:color w:val="050505"/>
                <w:sz w:val="24"/>
                <w:szCs w:val="24"/>
                <w:highlight w:val="white"/>
              </w:rPr>
            </w:pPr>
            <w:r w:rsidDel="00000000" w:rsidR="00000000" w:rsidRPr="00000000">
              <w:rPr>
                <w:rFonts w:ascii="Calibri" w:cs="Calibri" w:eastAsia="Calibri" w:hAnsi="Calibri"/>
                <w:b w:val="1"/>
                <w:color w:val="050505"/>
                <w:sz w:val="24"/>
                <w:szCs w:val="24"/>
                <w:highlight w:val="white"/>
                <w:rtl w:val="0"/>
              </w:rPr>
              <w:t xml:space="preserve">We welcome your feedback. It is important to allow us to tailor the newsletter to your needs and to make decisions on what is useful.</w:t>
            </w:r>
          </w:p>
        </w:tc>
      </w:tr>
    </w:tbl>
    <w:p w:rsidR="00000000" w:rsidDel="00000000" w:rsidP="00000000" w:rsidRDefault="00000000" w:rsidRPr="00000000" w14:paraId="0000002F">
      <w:pPr>
        <w:pageBreakBefore w:val="0"/>
        <w:spacing w:line="360" w:lineRule="auto"/>
        <w:jc w:val="both"/>
        <w:rPr/>
      </w:pPr>
      <w:r w:rsidDel="00000000" w:rsidR="00000000" w:rsidRPr="00000000">
        <w:rPr>
          <w:rtl w:val="0"/>
        </w:rPr>
      </w:r>
    </w:p>
    <w:p w:rsidR="00000000" w:rsidDel="00000000" w:rsidP="00000000" w:rsidRDefault="00000000" w:rsidRPr="00000000" w14:paraId="00000030">
      <w:pPr>
        <w:pageBreakBefore w:val="0"/>
        <w:spacing w:line="360" w:lineRule="auto"/>
        <w:jc w:val="both"/>
        <w:rPr/>
      </w:pPr>
      <w:r w:rsidDel="00000000" w:rsidR="00000000" w:rsidRPr="00000000">
        <w:rPr>
          <w:rtl w:val="0"/>
        </w:rPr>
      </w:r>
    </w:p>
    <w:p w:rsidR="00000000" w:rsidDel="00000000" w:rsidP="00000000" w:rsidRDefault="00000000" w:rsidRPr="00000000" w14:paraId="00000031">
      <w:pPr>
        <w:pageBreakBefore w:val="0"/>
        <w:spacing w:line="360" w:lineRule="auto"/>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Calibri" w:cs="Calibri" w:eastAsia="Calibri" w:hAnsi="Calibri"/>
        <w:b w:val="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socialprotection.org/linking-cash-and-voucher-assistance-and-social-protection-demystifying-entry-points-humanitarians" TargetMode="External"/><Relationship Id="rId20" Type="http://schemas.openxmlformats.org/officeDocument/2006/relationships/hyperlink" Target="https://www.facebook.com/themyanmartimes/posts/10157905028285976" TargetMode="External"/><Relationship Id="rId42" Type="http://schemas.openxmlformats.org/officeDocument/2006/relationships/hyperlink" Target="https://socialprotection.org/discover/blog/lessons-learned-and-opportunities-linking-social-protection-systems-humanitarian-cash" TargetMode="External"/><Relationship Id="rId41" Type="http://schemas.openxmlformats.org/officeDocument/2006/relationships/hyperlink" Target="https://socialprotection.org/how-can-social-protection-systems-respond-covid-19-crisis" TargetMode="External"/><Relationship Id="rId22" Type="http://schemas.openxmlformats.org/officeDocument/2006/relationships/hyperlink" Target="https://drive.google.com/file/d/14fd9FMcm9ueDsfnLLJPyPOrNk9Ml0KpC/view" TargetMode="External"/><Relationship Id="rId21" Type="http://schemas.openxmlformats.org/officeDocument/2006/relationships/hyperlink" Target="https://myanmar.mmtimes.com/news/150275.html?fbclid=IwAR3pl8LUh76vcjHgsBUNB9BzBIJea3dwHZHa7wFXDMyHrON4liEwIyVKuuQ" TargetMode="External"/><Relationship Id="rId43" Type="http://schemas.openxmlformats.org/officeDocument/2006/relationships/hyperlink" Target="https://www.ugogentilini.net/" TargetMode="External"/><Relationship Id="rId24" Type="http://schemas.openxmlformats.org/officeDocument/2006/relationships/hyperlink" Target="https://dgroups.org/?7xs4y37a.0" TargetMode="External"/><Relationship Id="rId23" Type="http://schemas.openxmlformats.org/officeDocument/2006/relationships/hyperlink" Target="https://drive.google.com/file/d/1xgRxyHobMjHy18gOsD5xAgZLyKSN7t4U/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fpri.org/blog/agricultural-value-chain-finance-can-help-drive-myanmars-agricultural-growth" TargetMode="External"/><Relationship Id="rId26" Type="http://schemas.openxmlformats.org/officeDocument/2006/relationships/hyperlink" Target="https://calpnetwork-org.zoom.us/rec/share/tn37gDxW7ryFv_sIFACcJB2Bm3ljkFYucmmAE0sW6vp_f-ay7ILAMXD5ufTYNcZC.GCpAN2jLrxS1Gjd_" TargetMode="External"/><Relationship Id="rId25" Type="http://schemas.openxmlformats.org/officeDocument/2006/relationships/hyperlink" Target="https://dgroups.org/?7xs4y37a.1" TargetMode="External"/><Relationship Id="rId28" Type="http://schemas.openxmlformats.org/officeDocument/2006/relationships/hyperlink" Target="https://socialprotection.org/" TargetMode="External"/><Relationship Id="rId27" Type="http://schemas.openxmlformats.org/officeDocument/2006/relationships/hyperlink" Target="https://docs.google.com/forms/d/e/1FAIpQLSek3bmEWJLId9kZiy6k3jsMjM5fGSt2Dt1ekZKf25x7ScP8sQ/viewform?usp=sf_link" TargetMode="External"/><Relationship Id="rId5" Type="http://schemas.openxmlformats.org/officeDocument/2006/relationships/styles" Target="styles.xml"/><Relationship Id="rId6" Type="http://schemas.openxmlformats.org/officeDocument/2006/relationships/hyperlink" Target="https://myanmar.un.org/en/108738-fao-myanmar-newsletter-december-2020-issue-4" TargetMode="External"/><Relationship Id="rId29" Type="http://schemas.openxmlformats.org/officeDocument/2006/relationships/hyperlink" Target="https://socialprotection.org/connect/communities/social-protection-responses-covid-19-task-force" TargetMode="External"/><Relationship Id="rId7" Type="http://schemas.openxmlformats.org/officeDocument/2006/relationships/hyperlink" Target="https://www.lift-fund.org/sites/lift-fund.org/files/newsletter/lift_newsletter_december_2020.pdf" TargetMode="External"/><Relationship Id="rId8" Type="http://schemas.openxmlformats.org/officeDocument/2006/relationships/hyperlink" Target="https://myanmar.un.org/en/88415-who-myanmar-newsletter-issue-63-vol-17" TargetMode="External"/><Relationship Id="rId31" Type="http://schemas.openxmlformats.org/officeDocument/2006/relationships/hyperlink" Target="https://www.calpnetwork.org/themes/cva-and-covid-19-resources-guidance-events-and-questions/" TargetMode="External"/><Relationship Id="rId30" Type="http://schemas.openxmlformats.org/officeDocument/2006/relationships/hyperlink" Target="https://socialprotection.org/connect/communities/social-protection-crisis-contexts" TargetMode="External"/><Relationship Id="rId11" Type="http://schemas.openxmlformats.org/officeDocument/2006/relationships/hyperlink" Target="https://www.ifpri.org/publication/agricultural-value-chain-finance-myanmar" TargetMode="External"/><Relationship Id="rId33" Type="http://schemas.openxmlformats.org/officeDocument/2006/relationships/hyperlink" Target="https://www.calpnetwork.org/wp-content/uploads/2020/03/CaLP-summary-guidance-version-5-16-April-2020_.pdf" TargetMode="External"/><Relationship Id="rId10" Type="http://schemas.openxmlformats.org/officeDocument/2006/relationships/hyperlink" Target="https://www.ifpri.org/blog/agricultural-value-chain-finance-can-help-drive-myanmars-agricultural-growth" TargetMode="External"/><Relationship Id="rId32" Type="http://schemas.openxmlformats.org/officeDocument/2006/relationships/hyperlink" Target="https://www.calpnetwork.org/themes/cva-and-covid-19-resources-guidance-events-and-questions/" TargetMode="External"/><Relationship Id="rId13" Type="http://schemas.openxmlformats.org/officeDocument/2006/relationships/hyperlink" Target="https://www.calpnetwork.org/wp-content/uploads/ninja-forms/2/cash-and-voucher-assistance-for-adolescents-web-1.pdf" TargetMode="External"/><Relationship Id="rId35" Type="http://schemas.openxmlformats.org/officeDocument/2006/relationships/hyperlink" Target="https://r1.dotmailer-surveys.com/4952l7ad-074f9u4b" TargetMode="External"/><Relationship Id="rId12" Type="http://schemas.openxmlformats.org/officeDocument/2006/relationships/hyperlink" Target="https://www.calpnetwork.org/wp-content/uploads/2020/06/1579779668.WFP-Turkey-Cash-Gap-Analysis-and-13-14-July-Workshop-Report-FINAL.pdf" TargetMode="External"/><Relationship Id="rId34" Type="http://schemas.openxmlformats.org/officeDocument/2006/relationships/hyperlink" Target="https://cash-hub.org/resources/cash-and-covid-19" TargetMode="External"/><Relationship Id="rId15" Type="http://schemas.openxmlformats.org/officeDocument/2006/relationships/hyperlink" Target="https://www.calpnetwork.org/wp-content/uploads/ninja-forms/2/CCI-Brief-COVID-19-Prices-and-Markets-Impacts-Mar-Oct-2020.pdf" TargetMode="External"/><Relationship Id="rId37" Type="http://schemas.openxmlformats.org/officeDocument/2006/relationships/hyperlink" Target="https://agora.unicef.org/course/info.php?id=28525" TargetMode="External"/><Relationship Id="rId14" Type="http://schemas.openxmlformats.org/officeDocument/2006/relationships/hyperlink" Target="https://www.calpnetwork.org/wp-content/uploads/ninja-forms/2/cash-transfer-and-education-web-1.pdf" TargetMode="External"/><Relationship Id="rId36" Type="http://schemas.openxmlformats.org/officeDocument/2006/relationships/hyperlink" Target="https://transfer.cpc.unc.edu/cash-transfers-covid-19/?utm_source=Transfer+Project+Newsletter&amp;utm_campaign=df0f757bb9-" TargetMode="External"/><Relationship Id="rId17" Type="http://schemas.openxmlformats.org/officeDocument/2006/relationships/hyperlink" Target="http://www.xinhuanet.com/english/2021-01/11/c_139658231.htm" TargetMode="External"/><Relationship Id="rId39" Type="http://schemas.openxmlformats.org/officeDocument/2006/relationships/hyperlink" Target="https://www.collaborativecash.org/social-protection-working-group" TargetMode="External"/><Relationship Id="rId16" Type="http://schemas.openxmlformats.org/officeDocument/2006/relationships/hyperlink" Target="https://drive.google.com/file/d/1hktNxwyDk3FCbkXr-CY2H1lfyseEsCTQ/view?usp=sharing" TargetMode="External"/><Relationship Id="rId38" Type="http://schemas.openxmlformats.org/officeDocument/2006/relationships/hyperlink" Target="https://agora.unicef.org/course/info.php?id=28525" TargetMode="External"/><Relationship Id="rId19" Type="http://schemas.openxmlformats.org/officeDocument/2006/relationships/hyperlink" Target="https://www.mmtimes.com/news/myanmar-among-five-asian-countries-needing-food-aid.html?fbclid=IwAR0MecpGu_TjRsEWEiq1Eb89EhLfnWju2bOiD4pOVX3Bs_tn-Nmd4RVPmYI" TargetMode="External"/><Relationship Id="rId18" Type="http://schemas.openxmlformats.org/officeDocument/2006/relationships/hyperlink" Target="https://www.thenewhumanitarian.org/analysis/2021/01/04/humanitarian-aid-policy-trends-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