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Update #19  (20 February - 26 February 2021)</w:t>
      </w:r>
    </w:p>
    <w:p w:rsidR="00000000" w:rsidDel="00000000" w:rsidP="00000000" w:rsidRDefault="00000000" w:rsidRPr="00000000" w14:paraId="00000003">
      <w:pPr>
        <w:pageBreakBefore w:val="0"/>
        <w:spacing w:line="360" w:lineRule="auto"/>
        <w:ind w:left="0" w:firstLine="0"/>
        <w:jc w:val="left"/>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5">
            <w:pPr>
              <w:pageBreakBefore w:val="0"/>
              <w:numPr>
                <w:ilvl w:val="0"/>
                <w:numId w:val="4"/>
              </w:numPr>
              <w:shd w:fill="ffffff" w:val="clear"/>
              <w:spacing w:line="240" w:lineRule="auto"/>
              <w:ind w:left="720" w:hanging="360"/>
              <w:jc w:val="both"/>
            </w:pPr>
            <w:r w:rsidDel="00000000" w:rsidR="00000000" w:rsidRPr="00000000">
              <w:rPr>
                <w:rFonts w:ascii="Calibri" w:cs="Calibri" w:eastAsia="Calibri" w:hAnsi="Calibri"/>
                <w:sz w:val="20"/>
                <w:szCs w:val="20"/>
                <w:rtl w:val="0"/>
              </w:rPr>
              <w:t xml:space="preserve">စစ်အာဏာသိမ်းကောင်စီက ခန့်အပ်ထားသော ဘဏ္ဍာရေးဝန်ကြီးဦးဝင်းရှိန်အပါအဝင် ဝန်ကြီးများထံသို့  ကမ္ဘာ့ဘဏ်က  ငွေထုတ်ယူခွင့်ရပ်ဆိုင်းလိုက်ကြောင်း အကြောင်းကြားစာတစ်စောင် လူမှုကွန်ရက်တွင် ပျံ့နှံ့နေပြီး ယင်းစာပါ အချက်အလက်များမှာ အမှန်တကယ်ပင်ဖြစ်ကြောင်း နေပြည်တော် ဘဏ္ဍာရေး ဝန်ကြီးဌာနမှ အရာရှိတစ်ဦးက ရန်ကုန်ခေတ်သစ်သတင်းဌာနသို့ အတည်ပြုပြောဆိုသည်။ </w:t>
            </w:r>
            <w:r w:rsidDel="00000000" w:rsidR="00000000" w:rsidRPr="00000000">
              <w:rPr>
                <w:rFonts w:ascii="Calibri" w:cs="Calibri" w:eastAsia="Calibri" w:hAnsi="Calibri"/>
                <w:color w:val="202124"/>
                <w:sz w:val="20"/>
                <w:szCs w:val="20"/>
                <w:rtl w:val="0"/>
              </w:rPr>
              <w:t xml:space="preserve">World Bank sent the statement of suspension of cash  withdrawal to Coup Council. This information was confirmed by one of MoFA officials. </w:t>
            </w:r>
            <w:hyperlink r:id="rId6">
              <w:r w:rsidDel="00000000" w:rsidR="00000000" w:rsidRPr="00000000">
                <w:rPr>
                  <w:rFonts w:ascii="Calibri" w:cs="Calibri" w:eastAsia="Calibri" w:hAnsi="Calibri"/>
                  <w:color w:val="1155cc"/>
                  <w:sz w:val="20"/>
                  <w:szCs w:val="20"/>
                  <w:u w:val="single"/>
                  <w:rtl w:val="0"/>
                </w:rPr>
                <w:t xml:space="preserve">News here</w:t>
              </w:r>
            </w:hyperlink>
            <w:r w:rsidDel="00000000" w:rsidR="00000000" w:rsidRPr="00000000">
              <w:rPr>
                <w:rtl w:val="0"/>
              </w:rPr>
            </w:r>
          </w:p>
          <w:p w:rsidR="00000000" w:rsidDel="00000000" w:rsidP="00000000" w:rsidRDefault="00000000" w:rsidRPr="00000000" w14:paraId="00000006">
            <w:pPr>
              <w:pageBreakBefore w:val="0"/>
              <w:numPr>
                <w:ilvl w:val="0"/>
                <w:numId w:val="4"/>
              </w:numPr>
              <w:shd w:fill="ffffff" w:val="clear"/>
              <w:spacing w:after="0" w:afterAutospacing="0" w:before="0" w:line="308.5714285714286" w:lineRule="auto"/>
              <w:ind w:left="720" w:hanging="360"/>
              <w:jc w:val="both"/>
            </w:pPr>
            <w:r w:rsidDel="00000000" w:rsidR="00000000" w:rsidRPr="00000000">
              <w:rPr>
                <w:rFonts w:ascii="Calibri" w:cs="Calibri" w:eastAsia="Calibri" w:hAnsi="Calibri"/>
                <w:color w:val="202124"/>
                <w:sz w:val="20"/>
                <w:szCs w:val="20"/>
                <w:rtl w:val="0"/>
              </w:rPr>
              <w:t xml:space="preserve">ဖေဖော်ဝါရီ(၁)ရက်နေ့စစ်တပ်အာဏာသိမ်းမှုကြောင့်ကမ္ဘာလုံးဆိုင်ရာဆူပူအော်ဟစ်မှုများတိုးပွားလာနေသည့်ကြားမှဂျပန်နိုင်ငံအနေဖြင့်မြန်မာနိုင်ငံ၏အနာဂတ်အတွက်ဖထောက်အပံ့များကိုရပ်ဆိုင်းရန်စဉ်းစားနေသည်။ </w:t>
            </w:r>
            <w:r w:rsidDel="00000000" w:rsidR="00000000" w:rsidRPr="00000000">
              <w:rPr>
                <w:rFonts w:ascii="Calibri" w:cs="Calibri" w:eastAsia="Calibri" w:hAnsi="Calibri"/>
                <w:color w:val="333333"/>
                <w:sz w:val="20"/>
                <w:szCs w:val="20"/>
                <w:highlight w:val="white"/>
                <w:rtl w:val="0"/>
              </w:rPr>
              <w:t xml:space="preserve">Japan is considering halting new official development aid to Myanmar for the foreseeable future amid growing global outcry over the Feb. 1 military coup and subsequent deadly crackdown on protesters in the Southeast Asian country. </w:t>
            </w:r>
            <w:hyperlink r:id="rId7">
              <w:r w:rsidDel="00000000" w:rsidR="00000000" w:rsidRPr="00000000">
                <w:rPr>
                  <w:rFonts w:ascii="Calibri" w:cs="Calibri" w:eastAsia="Calibri" w:hAnsi="Calibri"/>
                  <w:color w:val="1155cc"/>
                  <w:sz w:val="20"/>
                  <w:szCs w:val="20"/>
                  <w:highlight w:val="white"/>
                  <w:u w:val="single"/>
                  <w:rtl w:val="0"/>
                </w:rPr>
                <w:t xml:space="preserve">Read here</w:t>
              </w:r>
            </w:hyperlink>
            <w:r w:rsidDel="00000000" w:rsidR="00000000" w:rsidRPr="00000000">
              <w:rPr>
                <w:rtl w:val="0"/>
              </w:rPr>
            </w:r>
          </w:p>
          <w:p w:rsidR="00000000" w:rsidDel="00000000" w:rsidP="00000000" w:rsidRDefault="00000000" w:rsidRPr="00000000" w14:paraId="00000007">
            <w:pPr>
              <w:pageBreakBefore w:val="0"/>
              <w:numPr>
                <w:ilvl w:val="0"/>
                <w:numId w:val="4"/>
              </w:numPr>
              <w:shd w:fill="ffffff" w:val="clear"/>
              <w:spacing w:after="0" w:before="0" w:line="308.5714285714286" w:lineRule="auto"/>
              <w:ind w:left="720" w:hanging="360"/>
              <w:jc w:val="both"/>
            </w:pPr>
            <w:r w:rsidDel="00000000" w:rsidR="00000000" w:rsidRPr="00000000">
              <w:rPr>
                <w:rFonts w:ascii="Calibri" w:cs="Calibri" w:eastAsia="Calibri" w:hAnsi="Calibri"/>
                <w:color w:val="202124"/>
                <w:sz w:val="20"/>
                <w:szCs w:val="20"/>
                <w:rtl w:val="0"/>
              </w:rPr>
              <w:t xml:space="preserve">လောင်စာဆီထောက်ပံ့မှုနည်းနေပါတယ် (၂) လအတွင်း နိုင်ငံတွင်း ဆီကုန်သွားနိုင်သည်။ </w:t>
            </w:r>
            <w:r w:rsidDel="00000000" w:rsidR="00000000" w:rsidRPr="00000000">
              <w:rPr>
                <w:rFonts w:ascii="Calibri" w:cs="Calibri" w:eastAsia="Calibri" w:hAnsi="Calibri"/>
                <w:sz w:val="20"/>
                <w:szCs w:val="20"/>
                <w:highlight w:val="white"/>
                <w:rtl w:val="0"/>
              </w:rPr>
              <w:t xml:space="preserve">Myanmar's refined fuel imports have stalled as protests over the</w:t>
            </w:r>
            <w:hyperlink r:id="rId8">
              <w:r w:rsidDel="00000000" w:rsidR="00000000" w:rsidRPr="00000000">
                <w:rPr>
                  <w:rFonts w:ascii="Calibri" w:cs="Calibri" w:eastAsia="Calibri" w:hAnsi="Calibri"/>
                  <w:color w:val="12239a"/>
                  <w:sz w:val="20"/>
                  <w:szCs w:val="20"/>
                  <w:highlight w:val="white"/>
                  <w:rtl w:val="0"/>
                </w:rPr>
                <w:t xml:space="preserve"> military coup</w:t>
              </w:r>
            </w:hyperlink>
            <w:r w:rsidDel="00000000" w:rsidR="00000000" w:rsidRPr="00000000">
              <w:rPr>
                <w:rFonts w:ascii="Calibri" w:cs="Calibri" w:eastAsia="Calibri" w:hAnsi="Calibri"/>
                <w:sz w:val="20"/>
                <w:szCs w:val="20"/>
                <w:highlight w:val="white"/>
                <w:rtl w:val="0"/>
              </w:rPr>
              <w:t xml:space="preserve"> have shut banks and government offices, while a depreciation of its currency has driven up costs, five industry sources said. Myanmar relies heavily on gasoline and diesel imports as its refineries are too small and old to meet its fuel needs. </w:t>
            </w:r>
            <w:hyperlink r:id="rId9">
              <w:r w:rsidDel="00000000" w:rsidR="00000000" w:rsidRPr="00000000">
                <w:rPr>
                  <w:rFonts w:ascii="Calibri" w:cs="Calibri" w:eastAsia="Calibri" w:hAnsi="Calibri"/>
                  <w:color w:val="1155cc"/>
                  <w:sz w:val="20"/>
                  <w:szCs w:val="20"/>
                  <w:highlight w:val="white"/>
                  <w:u w:val="single"/>
                  <w:rtl w:val="0"/>
                </w:rPr>
                <w:t xml:space="preserve">News here</w:t>
              </w:r>
            </w:hyperlink>
            <w:r w:rsidDel="00000000" w:rsidR="00000000" w:rsidRPr="00000000">
              <w:rPr>
                <w:rtl w:val="0"/>
              </w:rPr>
            </w:r>
          </w:p>
        </w:tc>
      </w:tr>
    </w:tbl>
    <w:p w:rsidR="00000000" w:rsidDel="00000000" w:rsidP="00000000" w:rsidRDefault="00000000" w:rsidRPr="00000000" w14:paraId="00000008">
      <w:pPr>
        <w:pageBreakBefore w:val="0"/>
        <w:spacing w:line="360" w:lineRule="auto"/>
        <w:jc w:val="both"/>
        <w:rPr>
          <w:rFonts w:ascii="Calibri" w:cs="Calibri" w:eastAsia="Calibri" w:hAnsi="Calibri"/>
          <w:b w:val="1"/>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Myanmar:</w:t>
            </w:r>
            <w:r w:rsidDel="00000000" w:rsidR="00000000" w:rsidRPr="00000000">
              <w:rPr>
                <w:rtl w:val="0"/>
              </w:rPr>
            </w:r>
          </w:p>
          <w:p w:rsidR="00000000" w:rsidDel="00000000" w:rsidP="00000000" w:rsidRDefault="00000000" w:rsidRPr="00000000" w14:paraId="0000000B">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 </w:t>
            </w:r>
          </w:p>
          <w:p w:rsidR="00000000" w:rsidDel="00000000" w:rsidP="00000000" w:rsidRDefault="00000000" w:rsidRPr="00000000" w14:paraId="0000000C">
            <w:pPr>
              <w:pageBreakBefore w:val="0"/>
              <w:widowControl w:val="0"/>
              <w:numPr>
                <w:ilvl w:val="0"/>
                <w:numId w:val="5"/>
              </w:numPr>
              <w:shd w:fill="ffffff" w:val="clear"/>
              <w:spacing w:line="360" w:lineRule="auto"/>
              <w:ind w:left="720" w:hanging="36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Solidarites International Myanmar shared the most update of daily workers rate</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to harmonize the Wage Rate of DW. The document is available </w:t>
            </w:r>
            <w:hyperlink r:id="rId10">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0D">
            <w:pPr>
              <w:pageBreakBefore w:val="0"/>
              <w:widowControl w:val="0"/>
              <w:numPr>
                <w:ilvl w:val="0"/>
                <w:numId w:val="5"/>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sz w:val="20"/>
                <w:szCs w:val="20"/>
                <w:highlight w:val="white"/>
                <w:rtl w:val="0"/>
              </w:rPr>
              <w:t xml:space="preserve">UNHCR shared the Shelter/NFI/CCCM Cluster Analysis Report </w:t>
            </w:r>
            <w:r w:rsidDel="00000000" w:rsidR="00000000" w:rsidRPr="00000000">
              <w:rPr>
                <w:rFonts w:ascii="Calibri" w:cs="Calibri" w:eastAsia="Calibri" w:hAnsi="Calibri"/>
                <w:color w:val="222222"/>
                <w:sz w:val="20"/>
                <w:szCs w:val="20"/>
                <w:highlight w:val="white"/>
                <w:rtl w:val="0"/>
              </w:rPr>
              <w:t xml:space="preserve">for Ka</w:t>
            </w:r>
            <w:r w:rsidDel="00000000" w:rsidR="00000000" w:rsidRPr="00000000">
              <w:rPr>
                <w:rFonts w:ascii="Calibri" w:cs="Calibri" w:eastAsia="Calibri" w:hAnsi="Calibri"/>
                <w:sz w:val="20"/>
                <w:szCs w:val="20"/>
                <w:highlight w:val="white"/>
                <w:rtl w:val="0"/>
              </w:rPr>
              <w:t xml:space="preserve">chin and Northern Shan States</w:t>
            </w:r>
            <w:r w:rsidDel="00000000" w:rsidR="00000000" w:rsidRPr="00000000">
              <w:rPr>
                <w:rFonts w:ascii="Calibri" w:cs="Calibri" w:eastAsia="Calibri" w:hAnsi="Calibri"/>
                <w:color w:val="222222"/>
                <w:sz w:val="20"/>
                <w:szCs w:val="20"/>
                <w:highlight w:val="white"/>
                <w:rtl w:val="0"/>
              </w:rPr>
              <w:t xml:space="preserve"> for the month of January 2021</w:t>
            </w:r>
            <w:r w:rsidDel="00000000" w:rsidR="00000000" w:rsidRPr="00000000">
              <w:rPr>
                <w:rFonts w:ascii="Calibri" w:cs="Calibri" w:eastAsia="Calibri" w:hAnsi="Calibri"/>
                <w:sz w:val="20"/>
                <w:szCs w:val="20"/>
                <w:highlight w:val="white"/>
                <w:rtl w:val="0"/>
              </w:rPr>
              <w:t xml:space="preserve">. As </w:t>
            </w:r>
            <w:r w:rsidDel="00000000" w:rsidR="00000000" w:rsidRPr="00000000">
              <w:rPr>
                <w:rFonts w:ascii="Calibri" w:cs="Calibri" w:eastAsia="Calibri" w:hAnsi="Calibri"/>
                <w:color w:val="222222"/>
                <w:sz w:val="20"/>
                <w:szCs w:val="20"/>
                <w:highlight w:val="white"/>
                <w:rtl w:val="0"/>
              </w:rPr>
              <w:t xml:space="preserve">of 31 January 2021, </w:t>
            </w:r>
            <w:r w:rsidDel="00000000" w:rsidR="00000000" w:rsidRPr="00000000">
              <w:rPr>
                <w:rFonts w:ascii="Calibri" w:cs="Calibri" w:eastAsia="Calibri" w:hAnsi="Calibri"/>
                <w:sz w:val="20"/>
                <w:szCs w:val="20"/>
                <w:highlight w:val="white"/>
                <w:rtl w:val="0"/>
              </w:rPr>
              <w:t xml:space="preserve">t</w:t>
            </w:r>
            <w:r w:rsidDel="00000000" w:rsidR="00000000" w:rsidRPr="00000000">
              <w:rPr>
                <w:rFonts w:ascii="Calibri" w:cs="Calibri" w:eastAsia="Calibri" w:hAnsi="Calibri"/>
                <w:sz w:val="20"/>
                <w:szCs w:val="20"/>
                <w:highlight w:val="white"/>
                <w:rtl w:val="0"/>
              </w:rPr>
              <w:t xml:space="preserve">he total number of IDPs displaced reached </w:t>
            </w:r>
            <w:r w:rsidDel="00000000" w:rsidR="00000000" w:rsidRPr="00000000">
              <w:rPr>
                <w:rFonts w:ascii="Calibri" w:cs="Calibri" w:eastAsia="Calibri" w:hAnsi="Calibri"/>
                <w:color w:val="222222"/>
                <w:sz w:val="20"/>
                <w:szCs w:val="20"/>
                <w:highlight w:val="white"/>
                <w:rtl w:val="0"/>
              </w:rPr>
              <w:t xml:space="preserve">104,738</w:t>
            </w:r>
            <w:r w:rsidDel="00000000" w:rsidR="00000000" w:rsidRPr="00000000">
              <w:rPr>
                <w:rFonts w:ascii="Calibri" w:cs="Calibri" w:eastAsia="Calibri" w:hAnsi="Calibri"/>
                <w:color w:val="ff0000"/>
                <w:sz w:val="20"/>
                <w:szCs w:val="20"/>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(20,207 HHs) h</w:t>
            </w:r>
            <w:r w:rsidDel="00000000" w:rsidR="00000000" w:rsidRPr="00000000">
              <w:rPr>
                <w:rFonts w:ascii="Calibri" w:cs="Calibri" w:eastAsia="Calibri" w:hAnsi="Calibri"/>
                <w:sz w:val="20"/>
                <w:szCs w:val="20"/>
                <w:highlight w:val="white"/>
                <w:rtl w:val="0"/>
              </w:rPr>
              <w:t xml:space="preserve">osted in 1</w:t>
            </w:r>
            <w:r w:rsidDel="00000000" w:rsidR="00000000" w:rsidRPr="00000000">
              <w:rPr>
                <w:rFonts w:ascii="Calibri" w:cs="Calibri" w:eastAsia="Calibri" w:hAnsi="Calibri"/>
                <w:color w:val="222222"/>
                <w:sz w:val="20"/>
                <w:szCs w:val="20"/>
                <w:highlight w:val="white"/>
                <w:rtl w:val="0"/>
              </w:rPr>
              <w:t xml:space="preserve">68 </w:t>
            </w:r>
            <w:r w:rsidDel="00000000" w:rsidR="00000000" w:rsidRPr="00000000">
              <w:rPr>
                <w:rFonts w:ascii="Calibri" w:cs="Calibri" w:eastAsia="Calibri" w:hAnsi="Calibri"/>
                <w:sz w:val="20"/>
                <w:szCs w:val="20"/>
                <w:highlight w:val="white"/>
                <w:rtl w:val="0"/>
              </w:rPr>
              <w:t xml:space="preserve">different locations within Kachin and Northern Shan States</w:t>
            </w:r>
            <w:r w:rsidDel="00000000" w:rsidR="00000000" w:rsidRPr="00000000">
              <w:rPr>
                <w:rFonts w:ascii="Calibri" w:cs="Calibri" w:eastAsia="Calibri" w:hAnsi="Calibri"/>
                <w:color w:val="222222"/>
                <w:sz w:val="20"/>
                <w:szCs w:val="20"/>
                <w:highlight w:val="white"/>
                <w:rtl w:val="0"/>
              </w:rPr>
              <w:t xml:space="preserve">. T</w:t>
            </w:r>
            <w:r w:rsidDel="00000000" w:rsidR="00000000" w:rsidRPr="00000000">
              <w:rPr>
                <w:rFonts w:ascii="Calibri" w:cs="Calibri" w:eastAsia="Calibri" w:hAnsi="Calibri"/>
                <w:sz w:val="20"/>
                <w:szCs w:val="20"/>
                <w:highlight w:val="white"/>
                <w:rtl w:val="0"/>
              </w:rPr>
              <w:t xml:space="preserve">he total shelter intervention</w:t>
            </w:r>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(New shelter/Renovation/Care and Maintenance) planned for </w:t>
            </w:r>
            <w:r w:rsidDel="00000000" w:rsidR="00000000" w:rsidRPr="00000000">
              <w:rPr>
                <w:rFonts w:ascii="Calibri" w:cs="Calibri" w:eastAsia="Calibri" w:hAnsi="Calibri"/>
                <w:color w:val="222222"/>
                <w:sz w:val="20"/>
                <w:szCs w:val="20"/>
                <w:highlight w:val="white"/>
                <w:rtl w:val="0"/>
              </w:rPr>
              <w:t xml:space="preserve">2021</w:t>
            </w:r>
            <w:r w:rsidDel="00000000" w:rsidR="00000000" w:rsidRPr="00000000">
              <w:rPr>
                <w:rFonts w:ascii="Calibri" w:cs="Calibri" w:eastAsia="Calibri" w:hAnsi="Calibri"/>
                <w:sz w:val="20"/>
                <w:szCs w:val="20"/>
                <w:highlight w:val="white"/>
                <w:rtl w:val="0"/>
              </w:rPr>
              <w:t xml:space="preserve"> is </w:t>
            </w:r>
            <w:r w:rsidDel="00000000" w:rsidR="00000000" w:rsidRPr="00000000">
              <w:rPr>
                <w:rFonts w:ascii="Calibri" w:cs="Calibri" w:eastAsia="Calibri" w:hAnsi="Calibri"/>
                <w:color w:val="222222"/>
                <w:sz w:val="20"/>
                <w:szCs w:val="20"/>
                <w:highlight w:val="white"/>
                <w:rtl w:val="0"/>
              </w:rPr>
              <w:t xml:space="preserve">1,271 c</w:t>
            </w:r>
            <w:r w:rsidDel="00000000" w:rsidR="00000000" w:rsidRPr="00000000">
              <w:rPr>
                <w:rFonts w:ascii="Calibri" w:cs="Calibri" w:eastAsia="Calibri" w:hAnsi="Calibri"/>
                <w:sz w:val="20"/>
                <w:szCs w:val="20"/>
                <w:highlight w:val="white"/>
                <w:rtl w:val="0"/>
              </w:rPr>
              <w:t xml:space="preserve">overing </w:t>
            </w:r>
            <w:r w:rsidDel="00000000" w:rsidR="00000000" w:rsidRPr="00000000">
              <w:rPr>
                <w:rFonts w:ascii="Calibri" w:cs="Calibri" w:eastAsia="Calibri" w:hAnsi="Calibri"/>
                <w:color w:val="222222"/>
                <w:sz w:val="20"/>
                <w:szCs w:val="20"/>
                <w:highlight w:val="white"/>
                <w:rtl w:val="0"/>
              </w:rPr>
              <w:t xml:space="preserve">around 17</w:t>
            </w:r>
            <w:r w:rsidDel="00000000" w:rsidR="00000000" w:rsidRPr="00000000">
              <w:rPr>
                <w:rFonts w:ascii="Calibri" w:cs="Calibri" w:eastAsia="Calibri" w:hAnsi="Calibri"/>
                <w:sz w:val="20"/>
                <w:szCs w:val="20"/>
                <w:highlight w:val="white"/>
                <w:rtl w:val="0"/>
              </w:rPr>
              <w:t xml:space="preserve">%</w:t>
            </w:r>
            <w:r w:rsidDel="00000000" w:rsidR="00000000" w:rsidRPr="00000000">
              <w:rPr>
                <w:rFonts w:ascii="Calibri" w:cs="Calibri" w:eastAsia="Calibri" w:hAnsi="Calibri"/>
                <w:color w:val="222222"/>
                <w:sz w:val="20"/>
                <w:szCs w:val="20"/>
                <w:highlight w:val="white"/>
                <w:rtl w:val="0"/>
              </w:rPr>
              <w:t xml:space="preserve"> of the total shelter need. </w:t>
            </w:r>
            <w:r w:rsidDel="00000000" w:rsidR="00000000" w:rsidRPr="00000000">
              <w:rPr>
                <w:rFonts w:ascii="Calibri" w:cs="Calibri" w:eastAsia="Calibri" w:hAnsi="Calibri"/>
                <w:sz w:val="20"/>
                <w:szCs w:val="20"/>
                <w:highlight w:val="white"/>
                <w:rtl w:val="0"/>
              </w:rPr>
              <w:t xml:space="preserve">The total shelter </w:t>
            </w:r>
            <w:r w:rsidDel="00000000" w:rsidR="00000000" w:rsidRPr="00000000">
              <w:rPr>
                <w:rFonts w:ascii="Calibri" w:cs="Calibri" w:eastAsia="Calibri" w:hAnsi="Calibri"/>
                <w:color w:val="222222"/>
                <w:sz w:val="20"/>
                <w:szCs w:val="20"/>
                <w:highlight w:val="white"/>
                <w:rtl w:val="0"/>
              </w:rPr>
              <w:t xml:space="preserve">funding </w:t>
            </w:r>
            <w:r w:rsidDel="00000000" w:rsidR="00000000" w:rsidRPr="00000000">
              <w:rPr>
                <w:rFonts w:ascii="Calibri" w:cs="Calibri" w:eastAsia="Calibri" w:hAnsi="Calibri"/>
                <w:sz w:val="20"/>
                <w:szCs w:val="20"/>
                <w:highlight w:val="white"/>
                <w:rtl w:val="0"/>
              </w:rPr>
              <w:t xml:space="preserve">gap reported </w:t>
            </w:r>
            <w:r w:rsidDel="00000000" w:rsidR="00000000" w:rsidRPr="00000000">
              <w:rPr>
                <w:rFonts w:ascii="Calibri" w:cs="Calibri" w:eastAsia="Calibri" w:hAnsi="Calibri"/>
                <w:color w:val="222222"/>
                <w:sz w:val="20"/>
                <w:szCs w:val="20"/>
                <w:highlight w:val="white"/>
                <w:rtl w:val="0"/>
              </w:rPr>
              <w:t xml:space="preserve">in January</w:t>
            </w:r>
            <w:r w:rsidDel="00000000" w:rsidR="00000000" w:rsidRPr="00000000">
              <w:rPr>
                <w:rFonts w:ascii="Calibri" w:cs="Calibri" w:eastAsia="Calibri" w:hAnsi="Calibri"/>
                <w:sz w:val="20"/>
                <w:szCs w:val="20"/>
                <w:highlight w:val="white"/>
                <w:rtl w:val="0"/>
              </w:rPr>
              <w:t xml:space="preserve"> equals close to </w:t>
            </w:r>
            <w:r w:rsidDel="00000000" w:rsidR="00000000" w:rsidRPr="00000000">
              <w:rPr>
                <w:rFonts w:ascii="Calibri" w:cs="Calibri" w:eastAsia="Calibri" w:hAnsi="Calibri"/>
                <w:color w:val="222222"/>
                <w:sz w:val="20"/>
                <w:szCs w:val="20"/>
                <w:highlight w:val="white"/>
                <w:rtl w:val="0"/>
              </w:rPr>
              <w:t xml:space="preserve">5.6 </w:t>
            </w:r>
            <w:r w:rsidDel="00000000" w:rsidR="00000000" w:rsidRPr="00000000">
              <w:rPr>
                <w:rFonts w:ascii="Calibri" w:cs="Calibri" w:eastAsia="Calibri" w:hAnsi="Calibri"/>
                <w:sz w:val="20"/>
                <w:szCs w:val="20"/>
                <w:highlight w:val="white"/>
                <w:rtl w:val="0"/>
              </w:rPr>
              <w:t xml:space="preserve">million USD</w:t>
            </w:r>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which includes intervention of</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6,115 </w:t>
            </w:r>
            <w:r w:rsidDel="00000000" w:rsidR="00000000" w:rsidRPr="00000000">
              <w:rPr>
                <w:rFonts w:ascii="Calibri" w:cs="Calibri" w:eastAsia="Calibri" w:hAnsi="Calibri"/>
                <w:sz w:val="20"/>
                <w:szCs w:val="20"/>
                <w:highlight w:val="white"/>
                <w:rtl w:val="0"/>
              </w:rPr>
              <w:t xml:space="preserve">Shelter</w:t>
            </w:r>
            <w:r w:rsidDel="00000000" w:rsidR="00000000" w:rsidRPr="00000000">
              <w:rPr>
                <w:rFonts w:ascii="Calibri" w:cs="Calibri" w:eastAsia="Calibri" w:hAnsi="Calibri"/>
                <w:color w:val="222222"/>
                <w:sz w:val="20"/>
                <w:szCs w:val="20"/>
                <w:highlight w:val="white"/>
                <w:rtl w:val="0"/>
              </w:rPr>
              <w:t xml:space="preserve">s. Report available </w:t>
            </w:r>
            <w:hyperlink r:id="rId11">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0E">
            <w:pPr>
              <w:pageBreakBefore w:val="0"/>
              <w:widowControl w:val="0"/>
              <w:shd w:fill="ffffff" w:val="clear"/>
              <w:spacing w:line="360" w:lineRule="auto"/>
              <w:ind w:left="72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F">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u w:val="single"/>
                <w:rtl w:val="0"/>
              </w:rPr>
              <w:t xml:space="preserve">In General:</w:t>
            </w:r>
            <w:r w:rsidDel="00000000" w:rsidR="00000000" w:rsidRPr="00000000">
              <w:rPr>
                <w:rtl w:val="0"/>
              </w:rPr>
            </w:r>
          </w:p>
          <w:p w:rsidR="00000000" w:rsidDel="00000000" w:rsidP="00000000" w:rsidRDefault="00000000" w:rsidRPr="00000000" w14:paraId="00000010">
            <w:pPr>
              <w:pageBreakBefore w:val="0"/>
              <w:widowControl w:val="0"/>
              <w:shd w:fill="ffffff" w:val="clear"/>
              <w:spacing w:line="360" w:lineRule="auto"/>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Publications: </w:t>
            </w:r>
          </w:p>
          <w:p w:rsidR="00000000" w:rsidDel="00000000" w:rsidP="00000000" w:rsidRDefault="00000000" w:rsidRPr="00000000" w14:paraId="00000011">
            <w:pPr>
              <w:pageBreakBefore w:val="0"/>
              <w:widowControl w:val="0"/>
              <w:numPr>
                <w:ilvl w:val="0"/>
                <w:numId w:val="7"/>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World Food Programme Multipurpose Cash Assistance in Lebanon: Protection outcomes for Syrian refugees</w:t>
            </w:r>
            <w:r w:rsidDel="00000000" w:rsidR="00000000" w:rsidRPr="00000000">
              <w:rPr>
                <w:rFonts w:ascii="Calibri" w:cs="Calibri" w:eastAsia="Calibri" w:hAnsi="Calibri"/>
                <w:sz w:val="20"/>
                <w:szCs w:val="20"/>
                <w:highlight w:val="white"/>
                <w:rtl w:val="0"/>
              </w:rPr>
              <w:t xml:space="preserve"> Conducted by the Overseas Development Institute (ODI) in partnership with the Cash Monitoring, Evaluation, Accountability and Learning Organisational Network (CAMEALEON) was available</w:t>
            </w:r>
            <w:r w:rsidDel="00000000" w:rsidR="00000000" w:rsidRPr="00000000">
              <w:rPr>
                <w:rFonts w:ascii="Calibri" w:cs="Calibri" w:eastAsia="Calibri" w:hAnsi="Calibri"/>
                <w:color w:val="0000ff"/>
                <w:sz w:val="20"/>
                <w:szCs w:val="20"/>
                <w:highlight w:val="white"/>
                <w:rtl w:val="0"/>
              </w:rPr>
              <w:t xml:space="preserve"> </w:t>
            </w:r>
            <w:hyperlink r:id="rId12">
              <w:r w:rsidDel="00000000" w:rsidR="00000000" w:rsidRPr="00000000">
                <w:rPr>
                  <w:rFonts w:ascii="Calibri" w:cs="Calibri" w:eastAsia="Calibri" w:hAnsi="Calibri"/>
                  <w:color w:val="0000ff"/>
                  <w:sz w:val="20"/>
                  <w:szCs w:val="20"/>
                  <w:highlight w:val="white"/>
                  <w:u w:val="single"/>
                  <w:rtl w:val="0"/>
                </w:rPr>
                <w:t xml:space="preserve">online</w:t>
              </w:r>
            </w:hyperlink>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12">
            <w:pPr>
              <w:pageBreakBefore w:val="0"/>
              <w:widowControl w:val="0"/>
              <w:numPr>
                <w:ilvl w:val="0"/>
                <w:numId w:val="7"/>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UNFPA published the report of </w:t>
            </w:r>
            <w:r w:rsidDel="00000000" w:rsidR="00000000" w:rsidRPr="00000000">
              <w:rPr>
                <w:rFonts w:ascii="Calibri" w:cs="Calibri" w:eastAsia="Calibri" w:hAnsi="Calibri"/>
                <w:b w:val="1"/>
                <w:sz w:val="20"/>
                <w:szCs w:val="20"/>
                <w:highlight w:val="white"/>
                <w:rtl w:val="0"/>
              </w:rPr>
              <w:t xml:space="preserve"> Linking the Rapid Response Mechanism to the Provision of Cash Assistance and Women’s Protection: UNFPA Yemen Case Study. </w:t>
            </w:r>
            <w:r w:rsidDel="00000000" w:rsidR="00000000" w:rsidRPr="00000000">
              <w:rPr>
                <w:rFonts w:ascii="Calibri" w:cs="Calibri" w:eastAsia="Calibri" w:hAnsi="Calibri"/>
                <w:sz w:val="20"/>
                <w:szCs w:val="20"/>
                <w:highlight w:val="white"/>
                <w:rtl w:val="0"/>
              </w:rPr>
              <w:t xml:space="preserve">The rapid response mechanism (RRM) in Yemen aims to provide a minimum package of critical life-saving assistance for newly displaced persons. This is led by UNFPA in partnership with WFP and UNICEF. A</w:t>
            </w:r>
            <w:hyperlink r:id="rId13">
              <w:r w:rsidDel="00000000" w:rsidR="00000000" w:rsidRPr="00000000">
                <w:rPr>
                  <w:rFonts w:ascii="Calibri" w:cs="Calibri" w:eastAsia="Calibri" w:hAnsi="Calibri"/>
                  <w:color w:val="1155cc"/>
                  <w:sz w:val="20"/>
                  <w:szCs w:val="20"/>
                  <w:highlight w:val="white"/>
                  <w:u w:val="single"/>
                  <w:rtl w:val="0"/>
                </w:rPr>
                <w:t xml:space="preserve">vailable here</w:t>
              </w:r>
            </w:hyperlink>
            <w:r w:rsidDel="00000000" w:rsidR="00000000" w:rsidRPr="00000000">
              <w:rPr>
                <w:rtl w:val="0"/>
              </w:rPr>
            </w:r>
          </w:p>
          <w:p w:rsidR="00000000" w:rsidDel="00000000" w:rsidP="00000000" w:rsidRDefault="00000000" w:rsidRPr="00000000" w14:paraId="00000013">
            <w:pPr>
              <w:pStyle w:val="Heading1"/>
              <w:keepNext w:val="0"/>
              <w:keepLines w:val="0"/>
              <w:pageBreakBefore w:val="0"/>
              <w:widowControl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5.2941176470588" w:lineRule="auto"/>
              <w:ind w:left="720" w:hanging="360"/>
              <w:jc w:val="both"/>
              <w:rPr>
                <w:rFonts w:ascii="Calibri" w:cs="Calibri" w:eastAsia="Calibri" w:hAnsi="Calibri"/>
                <w:sz w:val="20"/>
                <w:szCs w:val="20"/>
                <w:highlight w:val="white"/>
              </w:rPr>
            </w:pPr>
            <w:bookmarkStart w:colFirst="0" w:colLast="0" w:name="_k1sbo7qlnkl1" w:id="0"/>
            <w:bookmarkEnd w:id="0"/>
            <w:r w:rsidDel="00000000" w:rsidR="00000000" w:rsidRPr="00000000">
              <w:rPr>
                <w:rFonts w:ascii="Calibri" w:cs="Calibri" w:eastAsia="Calibri" w:hAnsi="Calibri"/>
                <w:b w:val="1"/>
                <w:sz w:val="20"/>
                <w:szCs w:val="20"/>
                <w:highlight w:val="white"/>
                <w:rtl w:val="0"/>
              </w:rPr>
              <w:t xml:space="preserve">Sudan – Gedaref Joint Cash Risk assessment </w:t>
            </w:r>
            <w:r w:rsidDel="00000000" w:rsidR="00000000" w:rsidRPr="00000000">
              <w:rPr>
                <w:rFonts w:ascii="Calibri" w:cs="Calibri" w:eastAsia="Calibri" w:hAnsi="Calibri"/>
                <w:sz w:val="20"/>
                <w:szCs w:val="20"/>
                <w:highlight w:val="white"/>
                <w:rtl w:val="0"/>
              </w:rPr>
              <w:t xml:space="preserve">report has been published and </w:t>
            </w:r>
            <w:hyperlink r:id="rId14">
              <w:r w:rsidDel="00000000" w:rsidR="00000000" w:rsidRPr="00000000">
                <w:rPr>
                  <w:rFonts w:ascii="Calibri" w:cs="Calibri" w:eastAsia="Calibri" w:hAnsi="Calibri"/>
                  <w:color w:val="1155cc"/>
                  <w:sz w:val="20"/>
                  <w:szCs w:val="20"/>
                  <w:highlight w:val="white"/>
                  <w:u w:val="single"/>
                  <w:rtl w:val="0"/>
                </w:rPr>
                <w:t xml:space="preserve">available</w:t>
              </w:r>
            </w:hyperlink>
            <w:r w:rsidDel="00000000" w:rsidR="00000000" w:rsidRPr="00000000">
              <w:rPr>
                <w:rFonts w:ascii="Calibri" w:cs="Calibri" w:eastAsia="Calibri" w:hAnsi="Calibri"/>
                <w:sz w:val="20"/>
                <w:szCs w:val="20"/>
                <w:highlight w:val="white"/>
                <w:rtl w:val="0"/>
              </w:rPr>
              <w:t xml:space="preserve">. This report, led by UNICEF on behalf of the sub-national Cash Working Group (CGW) in Gedaref, is the product of a ten-day inter agency initiative assessing the risks that any new or continued cash-based initiative would need to consider before and during implementation. The main focus has been on GBV/PSEA risks; the tools used were reflective of this as are the recommendations. </w:t>
            </w:r>
          </w:p>
          <w:p w:rsidR="00000000" w:rsidDel="00000000" w:rsidP="00000000" w:rsidRDefault="00000000" w:rsidRPr="00000000" w14:paraId="00000014">
            <w:pPr>
              <w:pStyle w:val="Heading1"/>
              <w:keepNext w:val="0"/>
              <w:keepLines w:val="0"/>
              <w:pageBreakBefore w:val="0"/>
              <w:widowControl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5.2941176470588" w:lineRule="auto"/>
              <w:ind w:left="720" w:hanging="360"/>
              <w:jc w:val="both"/>
              <w:rPr>
                <w:rFonts w:ascii="Calibri" w:cs="Calibri" w:eastAsia="Calibri" w:hAnsi="Calibri"/>
                <w:sz w:val="20"/>
                <w:szCs w:val="20"/>
                <w:highlight w:val="white"/>
              </w:rPr>
            </w:pPr>
            <w:bookmarkStart w:colFirst="0" w:colLast="0" w:name="_ouyh32zhf21l" w:id="1"/>
            <w:bookmarkEnd w:id="1"/>
            <w:r w:rsidDel="00000000" w:rsidR="00000000" w:rsidRPr="00000000">
              <w:rPr>
                <w:rFonts w:ascii="Calibri" w:cs="Calibri" w:eastAsia="Calibri" w:hAnsi="Calibri"/>
                <w:b w:val="1"/>
                <w:sz w:val="20"/>
                <w:szCs w:val="20"/>
                <w:highlight w:val="white"/>
                <w:rtl w:val="0"/>
              </w:rPr>
              <w:t xml:space="preserve">World Food Programme Multipurpose Cash Assistance in Lebanon: Social cohesion and stability between Syrian refugees and host communities </w:t>
            </w:r>
            <w:r w:rsidDel="00000000" w:rsidR="00000000" w:rsidRPr="00000000">
              <w:rPr>
                <w:rFonts w:ascii="Calibri" w:cs="Calibri" w:eastAsia="Calibri" w:hAnsi="Calibri"/>
                <w:sz w:val="20"/>
                <w:szCs w:val="20"/>
                <w:highlight w:val="white"/>
                <w:rtl w:val="0"/>
              </w:rPr>
              <w:t xml:space="preserve">report is available</w:t>
            </w:r>
            <w:hyperlink r:id="rId15">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sz w:val="20"/>
                <w:szCs w:val="20"/>
                <w:highlight w:val="white"/>
                <w:rtl w:val="0"/>
              </w:rPr>
              <w:t xml:space="preserve">. It is conducted by the Overseas Development Institute (ODI) in partnership with the Cash Monitoring, Evaluation, Accountability and Learning Organisational Network (CAMEALEON). </w:t>
            </w:r>
          </w:p>
          <w:p w:rsidR="00000000" w:rsidDel="00000000" w:rsidP="00000000" w:rsidRDefault="00000000" w:rsidRPr="00000000" w14:paraId="00000015">
            <w:pPr>
              <w:pageBreakBefore w:val="0"/>
              <w:spacing w:line="240" w:lineRule="auto"/>
              <w:ind w:left="0" w:firstLine="0"/>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16">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r w:rsidDel="00000000" w:rsidR="00000000" w:rsidRPr="00000000">
              <w:rPr>
                <w:rtl w:val="0"/>
              </w:rPr>
            </w:r>
          </w:p>
          <w:p w:rsidR="00000000" w:rsidDel="00000000" w:rsidP="00000000" w:rsidRDefault="00000000" w:rsidRPr="00000000" w14:paraId="00000018">
            <w:pPr>
              <w:pageBreakBefore w:val="0"/>
              <w:widowControl w:val="0"/>
              <w:shd w:fill="ffffff" w:val="clear"/>
              <w:spacing w:line="360" w:lineRule="auto"/>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Survey: </w:t>
            </w:r>
          </w:p>
          <w:p w:rsidR="00000000" w:rsidDel="00000000" w:rsidP="00000000" w:rsidRDefault="00000000" w:rsidRPr="00000000" w14:paraId="00000019">
            <w:pPr>
              <w:pageBreakBefore w:val="0"/>
              <w:widowControl w:val="0"/>
              <w:numPr>
                <w:ilvl w:val="0"/>
                <w:numId w:val="1"/>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Following the webinar series hosted jointly with WFP in October / November 2020, CaLP have decided to update the MEB toolkit. If you could share any specific new learning around the construction of MEBs, any new challenges faced (and how you overcame these) and any newly developed resources (any organisational tools, learnings etc.) that have NOT already been showcased in the webinars, we can then decide whether to include them in the CaLP MEB resources. Please respond to this email </w:t>
            </w:r>
            <w:r w:rsidDel="00000000" w:rsidR="00000000" w:rsidRPr="00000000">
              <w:rPr>
                <w:rFonts w:ascii="Calibri" w:cs="Calibri" w:eastAsia="Calibri" w:hAnsi="Calibri"/>
                <w:color w:val="1155cc"/>
                <w:sz w:val="20"/>
                <w:szCs w:val="20"/>
                <w:highlight w:val="white"/>
                <w:rtl w:val="0"/>
              </w:rPr>
              <w:t xml:space="preserve">sjtruelove@hotmail.co.uk</w:t>
            </w: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hd w:fill="ffffff" w:val="clear"/>
              <w:spacing w:line="360" w:lineRule="auto"/>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Upcoming webinars and events:</w:t>
            </w:r>
          </w:p>
          <w:p w:rsidR="00000000" w:rsidDel="00000000" w:rsidP="00000000" w:rsidRDefault="00000000" w:rsidRPr="00000000" w14:paraId="0000001C">
            <w:pPr>
              <w:pageBreakBefore w:val="0"/>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97.2413793103448"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Key Aid Counselling invited to a webinar presenting a DanChurchAid (DCA) commissioned guideline and tools for the design, implementation and monitoring of Group Cash Transfers as well as a discussion on the opportunities and barriers affecting uptake.</w:t>
            </w:r>
            <w:r w:rsidDel="00000000" w:rsidR="00000000" w:rsidRPr="00000000">
              <w:rPr>
                <w:rFonts w:ascii="Calibri" w:cs="Calibri" w:eastAsia="Calibri" w:hAnsi="Calibri"/>
                <w:sz w:val="20"/>
                <w:szCs w:val="20"/>
                <w:highlight w:val="white"/>
                <w:rtl w:val="0"/>
              </w:rPr>
              <w:t xml:space="preserve">T</w:t>
            </w:r>
            <w:r w:rsidDel="00000000" w:rsidR="00000000" w:rsidRPr="00000000">
              <w:rPr>
                <w:rFonts w:ascii="Calibri" w:cs="Calibri" w:eastAsia="Calibri" w:hAnsi="Calibri"/>
                <w:sz w:val="20"/>
                <w:szCs w:val="20"/>
                <w:highlight w:val="white"/>
                <w:rtl w:val="0"/>
              </w:rPr>
              <w:t xml:space="preserve">he webinar on GROUP CASH TRANSFERS (GCTS)–DESIGN, IMPLEMENTATION AND MONITORING on Wednesday, 10 March 2021 at 10:00 am EST / 16:00  CET / 15:00 GMT / 18:00 EAT. The webinar is for actors engaged in both humanitarian and development programming including local and national actors, international NGOs and UN agencies as well as donors.You do not need to have CVA experience to benefit from the discussions. </w:t>
            </w:r>
            <w:hyperlink r:id="rId17">
              <w:r w:rsidDel="00000000" w:rsidR="00000000" w:rsidRPr="00000000">
                <w:rPr>
                  <w:rFonts w:ascii="Calibri" w:cs="Calibri" w:eastAsia="Calibri" w:hAnsi="Calibri"/>
                  <w:color w:val="1155cc"/>
                  <w:sz w:val="20"/>
                  <w:szCs w:val="20"/>
                  <w:highlight w:val="white"/>
                  <w:u w:val="single"/>
                  <w:rtl w:val="0"/>
                </w:rPr>
                <w:t xml:space="preserve">Link here</w:t>
              </w:r>
            </w:hyperlink>
            <w:r w:rsidDel="00000000" w:rsidR="00000000" w:rsidRPr="00000000">
              <w:rPr>
                <w:rtl w:val="0"/>
              </w:rPr>
            </w:r>
          </w:p>
          <w:p w:rsidR="00000000" w:rsidDel="00000000" w:rsidP="00000000" w:rsidRDefault="00000000" w:rsidRPr="00000000" w14:paraId="0000001D">
            <w:pPr>
              <w:pageBreakBefore w:val="0"/>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97.2413793103448"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‘Why data rights matter’ is a new e-learning course developed by Oxfam, available on the Cash Learning Hub - </w:t>
            </w:r>
            <w:hyperlink r:id="rId18">
              <w:r w:rsidDel="00000000" w:rsidR="00000000" w:rsidRPr="00000000">
                <w:rPr>
                  <w:rFonts w:ascii="Calibri" w:cs="Calibri" w:eastAsia="Calibri" w:hAnsi="Calibri"/>
                  <w:color w:val="1155cc"/>
                  <w:sz w:val="20"/>
                  <w:szCs w:val="20"/>
                  <w:highlight w:val="white"/>
                  <w:u w:val="single"/>
                  <w:rtl w:val="0"/>
                </w:rPr>
                <w:t xml:space="preserve">https://kayaconnect.org/course/view.php?id=491</w:t>
              </w:r>
            </w:hyperlink>
            <w:r w:rsidDel="00000000" w:rsidR="00000000" w:rsidRPr="00000000">
              <w:rPr>
                <w:rFonts w:ascii="Calibri" w:cs="Calibri" w:eastAsia="Calibri" w:hAnsi="Calibri"/>
                <w:color w:val="222222"/>
                <w:sz w:val="20"/>
                <w:szCs w:val="20"/>
                <w:highlight w:val="white"/>
                <w:rtl w:val="0"/>
              </w:rPr>
              <w:t xml:space="preserve">. This course is designed for new and experienced local, national and international humanitarian aid providers, including senior managers, practitioners, administrators and support staff, because we all interact with data and need to recognize the importance of keeping data safe if we are to do no harm. This course is available: English - </w:t>
            </w:r>
            <w:hyperlink r:id="rId19">
              <w:r w:rsidDel="00000000" w:rsidR="00000000" w:rsidRPr="00000000">
                <w:rPr>
                  <w:rFonts w:ascii="Calibri" w:cs="Calibri" w:eastAsia="Calibri" w:hAnsi="Calibri"/>
                  <w:color w:val="1155cc"/>
                  <w:sz w:val="20"/>
                  <w:szCs w:val="20"/>
                  <w:highlight w:val="white"/>
                  <w:u w:val="single"/>
                  <w:rtl w:val="0"/>
                </w:rPr>
                <w:t xml:space="preserve">https://kayaconnect.org/course/info.php?id=3015</w:t>
              </w:r>
            </w:hyperlink>
            <w:r w:rsidDel="00000000" w:rsidR="00000000" w:rsidRPr="00000000">
              <w:rPr>
                <w:rtl w:val="0"/>
              </w:rPr>
            </w:r>
          </w:p>
          <w:p w:rsidR="00000000" w:rsidDel="00000000" w:rsidP="00000000" w:rsidRDefault="00000000" w:rsidRPr="00000000" w14:paraId="0000001E">
            <w:pPr>
              <w:pageBreakBefore w:val="0"/>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97.2413793103448"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On the theme of data protection, the British Red Cross have an upcoming webinar which you can find more information on </w:t>
            </w:r>
            <w:hyperlink r:id="rId20">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hyperlink r:id="rId21">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22">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23">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24">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21">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25">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26">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22">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w:t>
            </w:r>
            <w:hyperlink r:id="rId27">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050505"/>
                <w:sz w:val="20"/>
                <w:szCs w:val="20"/>
                <w:highlight w:val="white"/>
                <w:rtl w:val="0"/>
              </w:rPr>
              <w:t xml:space="preserve"> in English and Spanish.</w:t>
            </w:r>
          </w:p>
          <w:p w:rsidR="00000000" w:rsidDel="00000000" w:rsidP="00000000" w:rsidRDefault="00000000" w:rsidRPr="00000000" w14:paraId="00000023">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28">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24">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29">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25">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6">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30">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 </w:t>
            </w:r>
          </w:p>
          <w:p w:rsidR="00000000" w:rsidDel="00000000" w:rsidP="00000000" w:rsidRDefault="00000000" w:rsidRPr="00000000" w14:paraId="00000027">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31">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32">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33">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p>
          <w:p w:rsidR="00000000" w:rsidDel="00000000" w:rsidP="00000000" w:rsidRDefault="00000000" w:rsidRPr="00000000" w14:paraId="00000028">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34">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before="17.39013671875" w:line="360" w:lineRule="auto"/>
              <w:ind w:left="0" w:right="59.459228515625" w:firstLine="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2A">
      <w:pPr>
        <w:pageBreakBefore w:val="0"/>
        <w:spacing w:line="360" w:lineRule="auto"/>
        <w:jc w:val="both"/>
        <w:rPr/>
      </w:pPr>
      <w:r w:rsidDel="00000000" w:rsidR="00000000" w:rsidRPr="00000000">
        <w:rPr>
          <w:rtl w:val="0"/>
        </w:rPr>
      </w:r>
    </w:p>
    <w:p w:rsidR="00000000" w:rsidDel="00000000" w:rsidP="00000000" w:rsidRDefault="00000000" w:rsidRPr="00000000" w14:paraId="0000002B">
      <w:pPr>
        <w:pageBreakBefore w:val="0"/>
        <w:spacing w:line="360" w:lineRule="auto"/>
        <w:jc w:val="both"/>
        <w:rPr/>
      </w:pPr>
      <w:r w:rsidDel="00000000" w:rsidR="00000000" w:rsidRPr="00000000">
        <w:rPr>
          <w:rtl w:val="0"/>
        </w:rPr>
      </w:r>
    </w:p>
    <w:p w:rsidR="00000000" w:rsidDel="00000000" w:rsidP="00000000" w:rsidRDefault="00000000" w:rsidRPr="00000000" w14:paraId="0000002C">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alpnetwork.org/event/cash-hub-webinar-18-cash-and-data-protection-the-use-of-cash-markets-in-the-red-cross-red-crescent-movement/" TargetMode="External"/><Relationship Id="rId22" Type="http://schemas.openxmlformats.org/officeDocument/2006/relationships/hyperlink" Target="https://socialprotection.org/connect/communities/social-protection-responses-covid-19-task-force" TargetMode="External"/><Relationship Id="rId21" Type="http://schemas.openxmlformats.org/officeDocument/2006/relationships/hyperlink" Target="https://socialprotection.org/" TargetMode="External"/><Relationship Id="rId24" Type="http://schemas.openxmlformats.org/officeDocument/2006/relationships/hyperlink" Target="https://www.calpnetwork.org/themes/cva-and-covid-19-resources-guidance-events-and-questions/" TargetMode="External"/><Relationship Id="rId23" Type="http://schemas.openxmlformats.org/officeDocument/2006/relationships/hyperlink" Target="https://socialprotection.org/connect/communities/social-protection-crisis-contex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raitstimes.com/asia/se-asia/myanmar-protests-stall-fuel-imports-drive-up-costs" TargetMode="External"/><Relationship Id="rId26" Type="http://schemas.openxmlformats.org/officeDocument/2006/relationships/hyperlink" Target="https://www.calpnetwork.org/wp-content/uploads/2020/03/CaLP-summary-guidance-version-5-16-April-2020_.pdf" TargetMode="External"/><Relationship Id="rId25" Type="http://schemas.openxmlformats.org/officeDocument/2006/relationships/hyperlink" Target="https://www.calpnetwork.org/themes/cva-and-covid-19-resources-guidance-events-and-questions/" TargetMode="External"/><Relationship Id="rId28" Type="http://schemas.openxmlformats.org/officeDocument/2006/relationships/hyperlink" Target="https://r1.dotmailer-surveys.com/4952l7ad-074f9u4b" TargetMode="External"/><Relationship Id="rId27" Type="http://schemas.openxmlformats.org/officeDocument/2006/relationships/hyperlink" Target="https://cash-hub.org/resources/cash-and-covid-19" TargetMode="External"/><Relationship Id="rId5" Type="http://schemas.openxmlformats.org/officeDocument/2006/relationships/styles" Target="styles.xml"/><Relationship Id="rId6" Type="http://schemas.openxmlformats.org/officeDocument/2006/relationships/hyperlink" Target="https://www.facebook.com/khitthitnews/posts/1135341783569833" TargetMode="External"/><Relationship Id="rId29" Type="http://schemas.openxmlformats.org/officeDocument/2006/relationships/hyperlink" Target="https://transfer.cpc.unc.edu/cash-transfers-covid-19/?utm_source=Transfer+Project+Newsletter&amp;utm_campaign=df0f757bb9-" TargetMode="External"/><Relationship Id="rId7" Type="http://schemas.openxmlformats.org/officeDocument/2006/relationships/hyperlink" Target="https://asia.nikkei.com/Spotlight/Myanmar-Coup/Japan-set-to-halt-new-Myanmar-assistance-following-coup?fbclid=IwAR3n6u_aJzA-HHRWw0vfTeBV2iYp_7aQvsLrTmggdz1YyjHDU4cOhiWG8JU" TargetMode="External"/><Relationship Id="rId8" Type="http://schemas.openxmlformats.org/officeDocument/2006/relationships/hyperlink" Target="https://www.straitstimes.com/asia/se-asia/myanmar-leader-aung-san-suu-kyi-detained" TargetMode="External"/><Relationship Id="rId31" Type="http://schemas.openxmlformats.org/officeDocument/2006/relationships/hyperlink" Target="https://socialprotection.org/linking-cash-and-voucher-assistance-and-social-protection-demystifying-entry-points-humanitarians" TargetMode="External"/><Relationship Id="rId30" Type="http://schemas.openxmlformats.org/officeDocument/2006/relationships/hyperlink" Target="https://www.collaborativecash.org/social-protection-working-group" TargetMode="External"/><Relationship Id="rId11" Type="http://schemas.openxmlformats.org/officeDocument/2006/relationships/hyperlink" Target="https://drive.google.com/file/d/14tE_QR3ixIYntjCiHsqOuMk1fkUer60f/view?usp=sharing" TargetMode="External"/><Relationship Id="rId33" Type="http://schemas.openxmlformats.org/officeDocument/2006/relationships/hyperlink" Target="https://socialprotection.org/discover/blog/lessons-learned-and-opportunities-linking-social-protection-systems-humanitarian-cash" TargetMode="External"/><Relationship Id="rId10" Type="http://schemas.openxmlformats.org/officeDocument/2006/relationships/hyperlink" Target="https://drive.google.com/file/d/10th7l04W7ktAu7yiEu0B8756wHMWUbiG/view?usp=sharing" TargetMode="External"/><Relationship Id="rId32" Type="http://schemas.openxmlformats.org/officeDocument/2006/relationships/hyperlink" Target="https://socialprotection.org/how-can-social-protection-systems-respond-covid-19-crisis" TargetMode="External"/><Relationship Id="rId13" Type="http://schemas.openxmlformats.org/officeDocument/2006/relationships/hyperlink" Target="https://www.calpnetwork.org/publication/linking-the-rapid-response-mechanism-to-the-provision-of-cash-assistance-and-womens-protection-unfpa-yemen-case-study/" TargetMode="External"/><Relationship Id="rId12" Type="http://schemas.openxmlformats.org/officeDocument/2006/relationships/hyperlink" Target="https://www.calpnetwork.org/publication/world-food-programme-multipurpose-cash-assistance-in-lebanon-protection-outcomes-for-syrian-refugees/" TargetMode="External"/><Relationship Id="rId34" Type="http://schemas.openxmlformats.org/officeDocument/2006/relationships/hyperlink" Target="https://www.ugogentilini.net/" TargetMode="External"/><Relationship Id="rId15" Type="http://schemas.openxmlformats.org/officeDocument/2006/relationships/hyperlink" Target="https://www.calpnetwork.org/publication/world-food-programme-multipurpose-cash-assistance-in-lebanon-social-cohesion-and-stability-between-syrian-refugees-and-host-communities/" TargetMode="External"/><Relationship Id="rId14" Type="http://schemas.openxmlformats.org/officeDocument/2006/relationships/hyperlink" Target="https://www.calpnetwork.org/publication/sudan-gedaref-joint-cash-risk-assessment/" TargetMode="External"/><Relationship Id="rId17" Type="http://schemas.openxmlformats.org/officeDocument/2006/relationships/hyperlink" Target="https://zoom.us/webinar/register/WN_8oXzX9jtQyWM4DlrJ-x0hwWEBINAR%20ON:GROUP%20CASH%20TRANSFERS%20(GCTS)%20%E2%80%93DESIGN,%20IMPLEMENTATION%20AND%20MONITORING" TargetMode="External"/><Relationship Id="rId16" Type="http://schemas.openxmlformats.org/officeDocument/2006/relationships/hyperlink" Target="https://drive.google.com/file/d/14fd9FMcm9ueDsfnLLJPyPOrNk9Ml0KpC/view" TargetMode="External"/><Relationship Id="rId19" Type="http://schemas.openxmlformats.org/officeDocument/2006/relationships/hyperlink" Target="https://kayaconnect.org/course/info.php?id=3015" TargetMode="External"/><Relationship Id="rId18" Type="http://schemas.openxmlformats.org/officeDocument/2006/relationships/hyperlink" Target="https://kayaconnect.org/course/view.php?id=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