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ind w:left="72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Myanmar Cash Working Group </w:t>
      </w:r>
    </w:p>
    <w:p w:rsidR="00000000" w:rsidDel="00000000" w:rsidP="00000000" w:rsidRDefault="00000000" w:rsidRPr="00000000" w14:paraId="00000002">
      <w:pPr>
        <w:pageBreakBefore w:val="0"/>
        <w:spacing w:line="360" w:lineRule="auto"/>
        <w:ind w:left="720" w:firstLine="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Weekly Update #26  (10 - 23 April 2021)</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03">
            <w:pPr>
              <w:pageBreakBefore w:val="0"/>
              <w:widowControl w:val="0"/>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Myanmar Situation Updates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4">
            <w:pPr>
              <w:pageBreakBefore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Key Resources:</w:t>
            </w:r>
          </w:p>
          <w:p w:rsidR="00000000" w:rsidDel="00000000" w:rsidP="00000000" w:rsidRDefault="00000000" w:rsidRPr="00000000" w14:paraId="00000005">
            <w:pPr>
              <w:pageBreakBefore w:val="0"/>
              <w:numPr>
                <w:ilvl w:val="0"/>
                <w:numId w:val="2"/>
              </w:numPr>
              <w:spacing w:line="240" w:lineRule="auto"/>
              <w:ind w:left="720" w:hanging="360"/>
              <w:jc w:val="both"/>
              <w:rPr>
                <w:rFonts w:ascii="Calibri" w:cs="Calibri" w:eastAsia="Calibri" w:hAnsi="Calibri"/>
                <w:sz w:val="20"/>
                <w:szCs w:val="20"/>
              </w:rPr>
            </w:pPr>
            <w:hyperlink r:id="rId6">
              <w:r w:rsidDel="00000000" w:rsidR="00000000" w:rsidRPr="00000000">
                <w:rPr>
                  <w:rFonts w:ascii="Calibri" w:cs="Calibri" w:eastAsia="Calibri" w:hAnsi="Calibri"/>
                  <w:color w:val="1155cc"/>
                  <w:sz w:val="20"/>
                  <w:szCs w:val="20"/>
                  <w:u w:val="single"/>
                  <w:rtl w:val="0"/>
                </w:rPr>
                <w:t xml:space="preserve">Excel file of the cash based intervention data of 2020</w:t>
              </w:r>
            </w:hyperlink>
            <w:r w:rsidDel="00000000" w:rsidR="00000000" w:rsidRPr="00000000">
              <w:rPr>
                <w:rFonts w:ascii="Calibri" w:cs="Calibri" w:eastAsia="Calibri" w:hAnsi="Calibri"/>
                <w:sz w:val="20"/>
                <w:szCs w:val="20"/>
                <w:rtl w:val="0"/>
              </w:rPr>
              <w:t xml:space="preserve"> for Myanmar Cash Working Group is available online and the dashboard can be found </w:t>
            </w:r>
            <w:hyperlink r:id="rId7">
              <w:r w:rsidDel="00000000" w:rsidR="00000000" w:rsidRPr="00000000">
                <w:rPr>
                  <w:rFonts w:ascii="Calibri" w:cs="Calibri" w:eastAsia="Calibri" w:hAnsi="Calibri"/>
                  <w:color w:val="1155cc"/>
                  <w:sz w:val="20"/>
                  <w:szCs w:val="20"/>
                  <w:u w:val="single"/>
                  <w:rtl w:val="0"/>
                </w:rPr>
                <w:t xml:space="preserve">here</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06">
            <w:pPr>
              <w:pageBreakBefore w:val="0"/>
              <w:numPr>
                <w:ilvl w:val="0"/>
                <w:numId w:val="2"/>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Mercy Corp Myanmar publishes the </w:t>
            </w:r>
            <w:r w:rsidDel="00000000" w:rsidR="00000000" w:rsidRPr="00000000">
              <w:rPr>
                <w:rFonts w:ascii="Calibri" w:cs="Calibri" w:eastAsia="Calibri" w:hAnsi="Calibri"/>
                <w:b w:val="1"/>
                <w:color w:val="222222"/>
                <w:sz w:val="20"/>
                <w:szCs w:val="20"/>
                <w:highlight w:val="white"/>
                <w:rtl w:val="0"/>
              </w:rPr>
              <w:t xml:space="preserve">Market Price Report Dashboard - </w:t>
            </w:r>
            <w:r w:rsidDel="00000000" w:rsidR="00000000" w:rsidRPr="00000000">
              <w:rPr>
                <w:rFonts w:ascii="Calibri" w:cs="Calibri" w:eastAsia="Calibri" w:hAnsi="Calibri"/>
                <w:color w:val="222222"/>
                <w:sz w:val="20"/>
                <w:szCs w:val="20"/>
                <w:highlight w:val="white"/>
                <w:rtl w:val="0"/>
              </w:rPr>
              <w:t xml:space="preserve">The dashboard is </w:t>
            </w:r>
            <w:hyperlink r:id="rId8">
              <w:r w:rsidDel="00000000" w:rsidR="00000000" w:rsidRPr="00000000">
                <w:rPr>
                  <w:rFonts w:ascii="Calibri" w:cs="Calibri" w:eastAsia="Calibri" w:hAnsi="Calibri"/>
                  <w:color w:val="1155cc"/>
                  <w:sz w:val="20"/>
                  <w:szCs w:val="20"/>
                  <w:highlight w:val="white"/>
                  <w:u w:val="single"/>
                  <w:rtl w:val="0"/>
                </w:rPr>
                <w:t xml:space="preserve">live at MIMU</w:t>
              </w:r>
            </w:hyperlink>
            <w:r w:rsidDel="00000000" w:rsidR="00000000" w:rsidRPr="00000000">
              <w:rPr>
                <w:rFonts w:ascii="Calibri" w:cs="Calibri" w:eastAsia="Calibri" w:hAnsi="Calibri"/>
                <w:color w:val="222222"/>
                <w:sz w:val="20"/>
                <w:szCs w:val="20"/>
                <w:highlight w:val="white"/>
                <w:rtl w:val="0"/>
              </w:rPr>
              <w:t xml:space="preserve"> and </w:t>
            </w:r>
            <w:hyperlink r:id="rId9">
              <w:r w:rsidDel="00000000" w:rsidR="00000000" w:rsidRPr="00000000">
                <w:rPr>
                  <w:rFonts w:ascii="Calibri" w:cs="Calibri" w:eastAsia="Calibri" w:hAnsi="Calibri"/>
                  <w:color w:val="1155cc"/>
                  <w:sz w:val="20"/>
                  <w:szCs w:val="20"/>
                  <w:highlight w:val="white"/>
                  <w:u w:val="single"/>
                  <w:rtl w:val="0"/>
                </w:rPr>
                <w:t xml:space="preserve">standalone here</w:t>
              </w:r>
            </w:hyperlink>
            <w:r w:rsidDel="00000000" w:rsidR="00000000" w:rsidRPr="00000000">
              <w:rPr>
                <w:rFonts w:ascii="Calibri" w:cs="Calibri" w:eastAsia="Calibri" w:hAnsi="Calibri"/>
                <w:color w:val="222222"/>
                <w:sz w:val="20"/>
                <w:szCs w:val="20"/>
                <w:highlight w:val="white"/>
                <w:rtl w:val="0"/>
              </w:rPr>
              <w:t xml:space="preserve">.</w:t>
            </w:r>
          </w:p>
          <w:p w:rsidR="00000000" w:rsidDel="00000000" w:rsidP="00000000" w:rsidRDefault="00000000" w:rsidRPr="00000000" w14:paraId="00000007">
            <w:pPr>
              <w:pageBreakBefore w:val="0"/>
              <w:numPr>
                <w:ilvl w:val="0"/>
                <w:numId w:val="3"/>
              </w:numPr>
              <w:shd w:fill="ffffff" w:val="clear"/>
              <w:spacing w:line="240"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12121"/>
                <w:sz w:val="20"/>
                <w:szCs w:val="20"/>
                <w:highlight w:val="white"/>
                <w:rtl w:val="0"/>
              </w:rPr>
              <w:t xml:space="preserve">WFP also has a  nationwide market monitoring  </w:t>
            </w:r>
            <w:hyperlink r:id="rId10">
              <w:r w:rsidDel="00000000" w:rsidR="00000000" w:rsidRPr="00000000">
                <w:rPr>
                  <w:rFonts w:ascii="Calibri" w:cs="Calibri" w:eastAsia="Calibri" w:hAnsi="Calibri"/>
                  <w:color w:val="1155cc"/>
                  <w:sz w:val="20"/>
                  <w:szCs w:val="20"/>
                  <w:highlight w:val="white"/>
                  <w:u w:val="single"/>
                  <w:rtl w:val="0"/>
                </w:rPr>
                <w:t xml:space="preserve">dashboard</w:t>
              </w:r>
            </w:hyperlink>
            <w:r w:rsidDel="00000000" w:rsidR="00000000" w:rsidRPr="00000000">
              <w:rPr>
                <w:rFonts w:ascii="Calibri" w:cs="Calibri" w:eastAsia="Calibri" w:hAnsi="Calibri"/>
                <w:color w:val="212121"/>
                <w:sz w:val="20"/>
                <w:szCs w:val="20"/>
                <w:highlight w:val="white"/>
                <w:rtl w:val="0"/>
              </w:rPr>
              <w:t xml:space="preserve"> and released this week the </w:t>
            </w:r>
            <w:hyperlink r:id="rId11">
              <w:r w:rsidDel="00000000" w:rsidR="00000000" w:rsidRPr="00000000">
                <w:rPr>
                  <w:rFonts w:ascii="Calibri" w:cs="Calibri" w:eastAsia="Calibri" w:hAnsi="Calibri"/>
                  <w:color w:val="1155cc"/>
                  <w:sz w:val="20"/>
                  <w:szCs w:val="20"/>
                  <w:highlight w:val="white"/>
                  <w:u w:val="single"/>
                  <w:rtl w:val="0"/>
                </w:rPr>
                <w:t xml:space="preserve">March Market Price Update Report</w:t>
              </w:r>
            </w:hyperlink>
            <w:r w:rsidDel="00000000" w:rsidR="00000000" w:rsidRPr="00000000">
              <w:rPr>
                <w:rFonts w:ascii="Calibri" w:cs="Calibri" w:eastAsia="Calibri" w:hAnsi="Calibri"/>
                <w:color w:val="212121"/>
                <w:sz w:val="20"/>
                <w:szCs w:val="20"/>
                <w:highlight w:val="white"/>
                <w:rtl w:val="0"/>
              </w:rPr>
              <w:t xml:space="preserve">.</w:t>
            </w:r>
            <w:r w:rsidDel="00000000" w:rsidR="00000000" w:rsidRPr="00000000">
              <w:rPr>
                <w:rtl w:val="0"/>
              </w:rPr>
            </w:r>
          </w:p>
          <w:p w:rsidR="00000000" w:rsidDel="00000000" w:rsidP="00000000" w:rsidRDefault="00000000" w:rsidRPr="00000000" w14:paraId="00000008">
            <w:pPr>
              <w:pStyle w:val="Heading1"/>
              <w:keepNext w:val="0"/>
              <w:keepLines w:val="0"/>
              <w:pageBreakBefore w:val="0"/>
              <w:numPr>
                <w:ilvl w:val="0"/>
                <w:numId w:val="3"/>
              </w:numPr>
              <w:shd w:fill="ffffff" w:val="clear"/>
              <w:spacing w:after="0" w:afterAutospacing="0" w:before="0" w:line="240" w:lineRule="auto"/>
              <w:ind w:left="720" w:hanging="360"/>
              <w:rPr>
                <w:rFonts w:ascii="Calibri" w:cs="Calibri" w:eastAsia="Calibri" w:hAnsi="Calibri"/>
                <w:sz w:val="20"/>
                <w:szCs w:val="20"/>
                <w:highlight w:val="white"/>
                <w:u w:val="none"/>
              </w:rPr>
            </w:pPr>
            <w:bookmarkStart w:colFirst="0" w:colLast="0" w:name="_wnhfw85czwv" w:id="0"/>
            <w:bookmarkEnd w:id="0"/>
            <w:r w:rsidDel="00000000" w:rsidR="00000000" w:rsidRPr="00000000">
              <w:rPr>
                <w:rFonts w:ascii="Calibri" w:cs="Calibri" w:eastAsia="Calibri" w:hAnsi="Calibri"/>
                <w:color w:val="212121"/>
                <w:sz w:val="20"/>
                <w:szCs w:val="20"/>
                <w:highlight w:val="white"/>
                <w:rtl w:val="0"/>
              </w:rPr>
              <w:t xml:space="preserve">A comprehensive financial service provider mapping and </w:t>
            </w:r>
            <w:hyperlink r:id="rId12">
              <w:r w:rsidDel="00000000" w:rsidR="00000000" w:rsidRPr="00000000">
                <w:rPr>
                  <w:rFonts w:ascii="Calibri" w:cs="Calibri" w:eastAsia="Calibri" w:hAnsi="Calibri"/>
                  <w:color w:val="1155cc"/>
                  <w:sz w:val="20"/>
                  <w:szCs w:val="20"/>
                  <w:highlight w:val="white"/>
                  <w:u w:val="single"/>
                  <w:rtl w:val="0"/>
                </w:rPr>
                <w:t xml:space="preserve">Emergency Cash Transfer Programme Tools for Humanitarian Actors</w:t>
              </w:r>
            </w:hyperlink>
            <w:r w:rsidDel="00000000" w:rsidR="00000000" w:rsidRPr="00000000">
              <w:rPr>
                <w:rFonts w:ascii="Calibri" w:cs="Calibri" w:eastAsia="Calibri" w:hAnsi="Calibri"/>
                <w:color w:val="6e081a"/>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site are available on MIMU website.</w:t>
            </w:r>
            <w:r w:rsidDel="00000000" w:rsidR="00000000" w:rsidRPr="00000000">
              <w:rPr>
                <w:rFonts w:ascii="Calibri" w:cs="Calibri" w:eastAsia="Calibri" w:hAnsi="Calibri"/>
                <w:color w:val="6e081a"/>
                <w:sz w:val="20"/>
                <w:szCs w:val="20"/>
                <w:highlight w:val="white"/>
                <w:rtl w:val="0"/>
              </w:rPr>
              <w:t xml:space="preserve"> </w:t>
            </w:r>
          </w:p>
          <w:p w:rsidR="00000000" w:rsidDel="00000000" w:rsidP="00000000" w:rsidRDefault="00000000" w:rsidRPr="00000000" w14:paraId="00000009">
            <w:pPr>
              <w:pStyle w:val="Heading1"/>
              <w:keepNext w:val="0"/>
              <w:keepLines w:val="0"/>
              <w:pageBreakBefore w:val="0"/>
              <w:numPr>
                <w:ilvl w:val="0"/>
                <w:numId w:val="10"/>
              </w:numPr>
              <w:shd w:fill="ffffff" w:val="clear"/>
              <w:spacing w:after="160" w:before="0" w:line="240" w:lineRule="auto"/>
              <w:ind w:left="720" w:hanging="360"/>
              <w:rPr>
                <w:rFonts w:ascii="Calibri" w:cs="Calibri" w:eastAsia="Calibri" w:hAnsi="Calibri"/>
                <w:sz w:val="20"/>
                <w:szCs w:val="20"/>
                <w:highlight w:val="white"/>
                <w:u w:val="none"/>
              </w:rPr>
            </w:pPr>
            <w:bookmarkStart w:colFirst="0" w:colLast="0" w:name="_tuw26naubr2" w:id="1"/>
            <w:bookmarkEnd w:id="1"/>
            <w:hyperlink r:id="rId13">
              <w:r w:rsidDel="00000000" w:rsidR="00000000" w:rsidRPr="00000000">
                <w:rPr>
                  <w:rFonts w:ascii="Calibri" w:cs="Calibri" w:eastAsia="Calibri" w:hAnsi="Calibri"/>
                  <w:color w:val="2796d9"/>
                  <w:sz w:val="20"/>
                  <w:szCs w:val="20"/>
                  <w:highlight w:val="white"/>
                  <w:rtl w:val="0"/>
                </w:rPr>
                <w:t xml:space="preserve">Myanmar-Emergency-CashAssistance-Dashboard</w:t>
              </w:r>
            </w:hyperlink>
            <w:r w:rsidDel="00000000" w:rsidR="00000000" w:rsidRPr="00000000">
              <w:rPr>
                <w:rFonts w:ascii="Calibri" w:cs="Calibri" w:eastAsia="Calibri" w:hAnsi="Calibri"/>
                <w:sz w:val="20"/>
                <w:szCs w:val="20"/>
                <w:highlight w:val="white"/>
                <w:rtl w:val="0"/>
              </w:rPr>
              <w:t xml:space="preserve"> together with FSP dataset and CTP SOPs can be found on the page.</w:t>
            </w:r>
            <w:r w:rsidDel="00000000" w:rsidR="00000000" w:rsidRPr="00000000">
              <w:rPr>
                <w:rtl w:val="0"/>
              </w:rPr>
            </w:r>
          </w:p>
          <w:p w:rsidR="00000000" w:rsidDel="00000000" w:rsidP="00000000" w:rsidRDefault="00000000" w:rsidRPr="00000000" w14:paraId="0000000A">
            <w:pPr>
              <w:pageBreakBefore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 the News:</w:t>
            </w:r>
          </w:p>
          <w:p w:rsidR="00000000" w:rsidDel="00000000" w:rsidP="00000000" w:rsidRDefault="00000000" w:rsidRPr="00000000" w14:paraId="0000000B">
            <w:pPr>
              <w:pageBreakBefore w:val="0"/>
              <w:numPr>
                <w:ilvl w:val="0"/>
                <w:numId w:val="5"/>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color w:val="0f1419"/>
                <w:sz w:val="20"/>
                <w:szCs w:val="20"/>
                <w:rtl w:val="0"/>
              </w:rPr>
              <w:t xml:space="preserve">According to </w:t>
            </w:r>
            <w:hyperlink r:id="rId14">
              <w:r w:rsidDel="00000000" w:rsidR="00000000" w:rsidRPr="00000000">
                <w:rPr>
                  <w:rFonts w:ascii="Calibri" w:cs="Calibri" w:eastAsia="Calibri" w:hAnsi="Calibri"/>
                  <w:color w:val="1155cc"/>
                  <w:sz w:val="20"/>
                  <w:szCs w:val="20"/>
                  <w:u w:val="single"/>
                  <w:rtl w:val="0"/>
                </w:rPr>
                <w:t xml:space="preserve">Nikkei Asia</w:t>
              </w:r>
            </w:hyperlink>
            <w:r w:rsidDel="00000000" w:rsidR="00000000" w:rsidRPr="00000000">
              <w:rPr>
                <w:rFonts w:ascii="Calibri" w:cs="Calibri" w:eastAsia="Calibri" w:hAnsi="Calibri"/>
                <w:color w:val="0f1419"/>
                <w:sz w:val="20"/>
                <w:szCs w:val="20"/>
                <w:rtl w:val="0"/>
              </w:rPr>
              <w:t xml:space="preserve">, the United Nations said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f1419"/>
                <w:sz w:val="20"/>
                <w:szCs w:val="20"/>
                <w:rtl w:val="0"/>
              </w:rPr>
              <w:t xml:space="preserve">food insecurity is rising sharply in Myanmar in the wake of the military coup, with millions more expected to go hungry in coming months.</w:t>
            </w:r>
          </w:p>
          <w:p w:rsidR="00000000" w:rsidDel="00000000" w:rsidP="00000000" w:rsidRDefault="00000000" w:rsidRPr="00000000" w14:paraId="0000000C">
            <w:pPr>
              <w:pageBreakBefore w:val="0"/>
              <w:numPr>
                <w:ilvl w:val="0"/>
                <w:numId w:val="5"/>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color w:val="0f1419"/>
                <w:sz w:val="20"/>
                <w:szCs w:val="20"/>
                <w:rtl w:val="0"/>
              </w:rPr>
              <w:t xml:space="preserve">According to the Treasury Department, the United States has imposed new Myanmar sanctions on state-owned Myanma Timber Enterprise and Myanmar Pearl Enterprise. </w:t>
            </w:r>
            <w:hyperlink r:id="rId15">
              <w:r w:rsidDel="00000000" w:rsidR="00000000" w:rsidRPr="00000000">
                <w:rPr>
                  <w:rFonts w:ascii="Calibri" w:cs="Calibri" w:eastAsia="Calibri" w:hAnsi="Calibri"/>
                  <w:color w:val="1155cc"/>
                  <w:sz w:val="20"/>
                  <w:szCs w:val="20"/>
                  <w:u w:val="single"/>
                  <w:rtl w:val="0"/>
                </w:rPr>
                <w:t xml:space="preserve">Link here</w:t>
              </w:r>
            </w:hyperlink>
            <w:r w:rsidDel="00000000" w:rsidR="00000000" w:rsidRPr="00000000">
              <w:rPr>
                <w:rtl w:val="0"/>
              </w:rPr>
            </w:r>
          </w:p>
          <w:p w:rsidR="00000000" w:rsidDel="00000000" w:rsidP="00000000" w:rsidRDefault="00000000" w:rsidRPr="00000000" w14:paraId="0000000D">
            <w:pPr>
              <w:pageBreakBefore w:val="0"/>
              <w:numPr>
                <w:ilvl w:val="0"/>
                <w:numId w:val="5"/>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Cash withdrawal limits 3 lakhs per day for AYA ATM, 2 Lakhs per day for KBZ and 5 Lakhs per day for CB ATM  withdrawal. Meanwhile, the bank branches allow withdrawal of  5 lakhs per account per day.</w:t>
            </w:r>
          </w:p>
          <w:p w:rsidR="00000000" w:rsidDel="00000000" w:rsidP="00000000" w:rsidRDefault="00000000" w:rsidRPr="00000000" w14:paraId="0000000E">
            <w:pPr>
              <w:pageBreakBefore w:val="0"/>
              <w:numPr>
                <w:ilvl w:val="0"/>
                <w:numId w:val="5"/>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color w:val="333333"/>
                <w:sz w:val="20"/>
                <w:szCs w:val="20"/>
                <w:highlight w:val="white"/>
                <w:rtl w:val="0"/>
              </w:rPr>
              <w:t xml:space="preserve">In </w:t>
            </w:r>
            <w:hyperlink r:id="rId16">
              <w:r w:rsidDel="00000000" w:rsidR="00000000" w:rsidRPr="00000000">
                <w:rPr>
                  <w:rFonts w:ascii="Calibri" w:cs="Calibri" w:eastAsia="Calibri" w:hAnsi="Calibri"/>
                  <w:color w:val="1155cc"/>
                  <w:sz w:val="20"/>
                  <w:szCs w:val="20"/>
                  <w:highlight w:val="white"/>
                  <w:u w:val="single"/>
                  <w:rtl w:val="0"/>
                </w:rPr>
                <w:t xml:space="preserve">Nikkei Asia news</w:t>
              </w:r>
            </w:hyperlink>
            <w:r w:rsidDel="00000000" w:rsidR="00000000" w:rsidRPr="00000000">
              <w:rPr>
                <w:rFonts w:ascii="Calibri" w:cs="Calibri" w:eastAsia="Calibri" w:hAnsi="Calibri"/>
                <w:color w:val="333333"/>
                <w:sz w:val="20"/>
                <w:szCs w:val="20"/>
                <w:highlight w:val="white"/>
                <w:rtl w:val="0"/>
              </w:rPr>
              <w:t xml:space="preserve">, Energy multinationals have decided to halt natural gas development projects in Myanmar while </w:t>
            </w:r>
            <w:r w:rsidDel="00000000" w:rsidR="00000000" w:rsidRPr="00000000">
              <w:rPr>
                <w:rFonts w:ascii="Calibri" w:cs="Calibri" w:eastAsia="Calibri" w:hAnsi="Calibri"/>
                <w:sz w:val="20"/>
                <w:szCs w:val="20"/>
                <w:rtl w:val="0"/>
              </w:rPr>
              <w:t xml:space="preserve">French oil and gas group Total is poised to remain.</w:t>
            </w:r>
          </w:p>
          <w:p w:rsidR="00000000" w:rsidDel="00000000" w:rsidP="00000000" w:rsidRDefault="00000000" w:rsidRPr="00000000" w14:paraId="0000000F">
            <w:pPr>
              <w:pageBreakBefore w:val="0"/>
              <w:numPr>
                <w:ilvl w:val="0"/>
                <w:numId w:val="5"/>
              </w:numPr>
              <w:spacing w:after="0" w:afterAutospacing="0"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color w:val="242423"/>
                <w:sz w:val="20"/>
                <w:szCs w:val="20"/>
                <w:rtl w:val="0"/>
              </w:rPr>
              <w:t xml:space="preserve">According to </w:t>
            </w:r>
            <w:hyperlink r:id="rId17">
              <w:r w:rsidDel="00000000" w:rsidR="00000000" w:rsidRPr="00000000">
                <w:rPr>
                  <w:rFonts w:ascii="Calibri" w:cs="Calibri" w:eastAsia="Calibri" w:hAnsi="Calibri"/>
                  <w:color w:val="1155cc"/>
                  <w:sz w:val="20"/>
                  <w:szCs w:val="20"/>
                  <w:u w:val="single"/>
                  <w:rtl w:val="0"/>
                </w:rPr>
                <w:t xml:space="preserve">The Irrawaddy</w:t>
              </w:r>
            </w:hyperlink>
            <w:r w:rsidDel="00000000" w:rsidR="00000000" w:rsidRPr="00000000">
              <w:rPr>
                <w:rFonts w:ascii="Calibri" w:cs="Calibri" w:eastAsia="Calibri" w:hAnsi="Calibri"/>
                <w:color w:val="242423"/>
                <w:sz w:val="20"/>
                <w:szCs w:val="20"/>
                <w:rtl w:val="0"/>
              </w:rPr>
              <w:t xml:space="preserve">, </w:t>
            </w:r>
            <w:r w:rsidDel="00000000" w:rsidR="00000000" w:rsidRPr="00000000">
              <w:rPr>
                <w:rFonts w:ascii="Calibri" w:cs="Calibri" w:eastAsia="Calibri" w:hAnsi="Calibri"/>
                <w:color w:val="242423"/>
                <w:sz w:val="20"/>
                <w:szCs w:val="20"/>
                <w:rtl w:val="0"/>
              </w:rPr>
              <w:t xml:space="preserve">The European Union imposed sanctions on 10 more junta members, including its ethnic minority representatives, and two military-controlled conglomerates on Monday. </w:t>
            </w:r>
            <w:r w:rsidDel="00000000" w:rsidR="00000000" w:rsidRPr="00000000">
              <w:rPr>
                <w:rFonts w:ascii="Calibri" w:cs="Calibri" w:eastAsia="Calibri" w:hAnsi="Calibri"/>
                <w:color w:val="202020"/>
                <w:sz w:val="20"/>
                <w:szCs w:val="20"/>
                <w:highlight w:val="white"/>
                <w:rtl w:val="0"/>
              </w:rPr>
              <w:t xml:space="preserve">Moreover, the EU imposed sanctions against the Myanmar Economic Holding Limited (MEHL) and the Myanmar Economic Corporation (MEC), the two main Tatmadaw-owned conglomerates. Those sanctions will involve asset freeze and visa bans.</w:t>
            </w:r>
            <w:r w:rsidDel="00000000" w:rsidR="00000000" w:rsidRPr="00000000">
              <w:rPr>
                <w:rtl w:val="0"/>
              </w:rPr>
            </w:r>
          </w:p>
          <w:p w:rsidR="00000000" w:rsidDel="00000000" w:rsidP="00000000" w:rsidRDefault="00000000" w:rsidRPr="00000000" w14:paraId="00000010">
            <w:pPr>
              <w:pStyle w:val="Heading1"/>
              <w:keepNext w:val="0"/>
              <w:keepLines w:val="0"/>
              <w:pageBreakBefore w:val="0"/>
              <w:numPr>
                <w:ilvl w:val="0"/>
                <w:numId w:val="5"/>
              </w:numPr>
              <w:shd w:fill="ffffff" w:val="clear"/>
              <w:spacing w:after="160" w:before="0" w:beforeAutospacing="0" w:line="254.11764705882354" w:lineRule="auto"/>
              <w:ind w:left="720" w:hanging="360"/>
              <w:jc w:val="both"/>
              <w:rPr>
                <w:color w:val="242423"/>
                <w:sz w:val="20"/>
                <w:szCs w:val="20"/>
              </w:rPr>
            </w:pPr>
            <w:bookmarkStart w:colFirst="0" w:colLast="0" w:name="_jsjfzhi9p0kd" w:id="2"/>
            <w:bookmarkEnd w:id="2"/>
            <w:hyperlink r:id="rId18">
              <w:r w:rsidDel="00000000" w:rsidR="00000000" w:rsidRPr="00000000">
                <w:rPr>
                  <w:rFonts w:ascii="Calibri" w:cs="Calibri" w:eastAsia="Calibri" w:hAnsi="Calibri"/>
                  <w:color w:val="1155cc"/>
                  <w:sz w:val="20"/>
                  <w:szCs w:val="20"/>
                  <w:u w:val="single"/>
                  <w:rtl w:val="0"/>
                </w:rPr>
                <w:t xml:space="preserve">Myanmar's brewing currency crisis causes consumer prices to soar;</w:t>
              </w:r>
            </w:hyperlink>
            <w:r w:rsidDel="00000000" w:rsidR="00000000" w:rsidRPr="00000000">
              <w:rPr>
                <w:rFonts w:ascii="Calibri" w:cs="Calibri" w:eastAsia="Calibri" w:hAnsi="Calibri"/>
                <w:color w:val="333333"/>
                <w:sz w:val="20"/>
                <w:szCs w:val="20"/>
                <w:rtl w:val="0"/>
              </w:rPr>
              <w:t xml:space="preserve"> </w:t>
            </w:r>
            <w:r w:rsidDel="00000000" w:rsidR="00000000" w:rsidRPr="00000000">
              <w:rPr>
                <w:rFonts w:ascii="Calibri" w:cs="Calibri" w:eastAsia="Calibri" w:hAnsi="Calibri"/>
                <w:color w:val="333333"/>
                <w:sz w:val="20"/>
                <w:szCs w:val="20"/>
                <w:highlight w:val="white"/>
                <w:rtl w:val="0"/>
              </w:rPr>
              <w:t xml:space="preserve">The value of the kyat against the U.S. dollar dropped 14% in the two months following the coup. While the price of gasoline jumped more than 20%, imported foodstuffs are also becoming expensive, leading to more strains on consumers.</w:t>
            </w:r>
            <w:r w:rsidDel="00000000" w:rsidR="00000000" w:rsidRPr="00000000">
              <w:rPr>
                <w:rtl w:val="0"/>
              </w:rPr>
            </w:r>
          </w:p>
        </w:tc>
      </w:tr>
    </w:tbl>
    <w:p w:rsidR="00000000" w:rsidDel="00000000" w:rsidP="00000000" w:rsidRDefault="00000000" w:rsidRPr="00000000" w14:paraId="00000011">
      <w:pPr>
        <w:pageBreakBefore w:val="0"/>
        <w:spacing w:line="360" w:lineRule="auto"/>
        <w:jc w:val="both"/>
        <w:rPr>
          <w:rFonts w:ascii="Calibri" w:cs="Calibri" w:eastAsia="Calibri" w:hAnsi="Calibri"/>
          <w:b w:val="1"/>
          <w:sz w:val="20"/>
          <w:szCs w:val="2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Recently published: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Articles/Blogs/Research/Guidance/Discussion threads/Policy briefs</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hd w:fill="ffffff" w:val="clear"/>
              <w:spacing w:line="360" w:lineRule="auto"/>
              <w:ind w:left="0" w:firstLine="0"/>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In Myanmar:</w:t>
            </w:r>
            <w:r w:rsidDel="00000000" w:rsidR="00000000" w:rsidRPr="00000000">
              <w:rPr>
                <w:rtl w:val="0"/>
              </w:rPr>
            </w:r>
          </w:p>
          <w:p w:rsidR="00000000" w:rsidDel="00000000" w:rsidP="00000000" w:rsidRDefault="00000000" w:rsidRPr="00000000" w14:paraId="00000014">
            <w:pPr>
              <w:pageBreakBefore w:val="0"/>
              <w:widowControl w:val="0"/>
              <w:shd w:fill="ffffff" w:val="clear"/>
              <w:spacing w:line="360"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Publication: </w:t>
            </w:r>
            <w:r w:rsidDel="00000000" w:rsidR="00000000" w:rsidRPr="00000000">
              <w:rPr>
                <w:rtl w:val="0"/>
              </w:rPr>
            </w:r>
          </w:p>
          <w:p w:rsidR="00000000" w:rsidDel="00000000" w:rsidP="00000000" w:rsidRDefault="00000000" w:rsidRPr="00000000" w14:paraId="00000015">
            <w:pPr>
              <w:pageBreakBefore w:val="0"/>
              <w:widowControl w:val="0"/>
              <w:numPr>
                <w:ilvl w:val="0"/>
                <w:numId w:val="11"/>
              </w:numPr>
              <w:shd w:fill="ffffff" w:val="clear"/>
              <w:spacing w:line="36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Mercycorps has released the Monthly Price Report (Mar 2021); </w:t>
            </w:r>
            <w:r w:rsidDel="00000000" w:rsidR="00000000" w:rsidRPr="00000000">
              <w:rPr>
                <w:rFonts w:ascii="Times New Roman" w:cs="Times New Roman" w:eastAsia="Times New Roman" w:hAnsi="Times New Roman"/>
                <w:sz w:val="20"/>
                <w:szCs w:val="20"/>
                <w:rtl w:val="0"/>
              </w:rPr>
              <w:t xml:space="preserve">this monthly report summarizes prices for goods based on data from three vendors per product per market. March data were gathered on March 26-27 in Kyauktaw, Maungdaw, Minbya, Mrauk U, Pauktaw, Ponnagyun, Rathedaung and Sittwe Townships. Prices for December - February are provided for comparison. The report highlights that Essential foods prices were stable in March while Palm oil and some NFIs prices rose. It is available </w:t>
            </w:r>
            <w:r w:rsidDel="00000000" w:rsidR="00000000" w:rsidRPr="00000000">
              <w:rPr>
                <w:rFonts w:ascii="Times New Roman" w:cs="Times New Roman" w:eastAsia="Times New Roman" w:hAnsi="Times New Roman"/>
                <w:color w:val="222222"/>
                <w:highlight w:val="white"/>
                <w:rtl w:val="0"/>
              </w:rPr>
              <w:t xml:space="preserve">on the MAU's </w:t>
            </w:r>
            <w:hyperlink r:id="rId19">
              <w:r w:rsidDel="00000000" w:rsidR="00000000" w:rsidRPr="00000000">
                <w:rPr>
                  <w:rFonts w:ascii="Times New Roman" w:cs="Times New Roman" w:eastAsia="Times New Roman" w:hAnsi="Times New Roman"/>
                  <w:color w:val="1155cc"/>
                  <w:highlight w:val="white"/>
                  <w:u w:val="single"/>
                  <w:rtl w:val="0"/>
                </w:rPr>
                <w:t xml:space="preserve">MIMU site</w:t>
              </w:r>
            </w:hyperlink>
            <w:r w:rsidDel="00000000" w:rsidR="00000000" w:rsidRPr="00000000">
              <w:rPr>
                <w:rFonts w:ascii="Times New Roman" w:cs="Times New Roman" w:eastAsia="Times New Roman" w:hAnsi="Times New Roman"/>
                <w:color w:val="222222"/>
                <w:highlight w:val="white"/>
                <w:rtl w:val="0"/>
              </w:rPr>
              <w:t xml:space="preserve">, you can now also find a </w:t>
            </w:r>
            <w:r w:rsidDel="00000000" w:rsidR="00000000" w:rsidRPr="00000000">
              <w:rPr>
                <w:rFonts w:ascii="Times New Roman" w:cs="Times New Roman" w:eastAsia="Times New Roman" w:hAnsi="Times New Roman"/>
                <w:b w:val="1"/>
                <w:color w:val="222222"/>
                <w:highlight w:val="white"/>
                <w:rtl w:val="0"/>
              </w:rPr>
              <w:t xml:space="preserve">market price report dashboard</w:t>
            </w:r>
            <w:r w:rsidDel="00000000" w:rsidR="00000000" w:rsidRPr="00000000">
              <w:rPr>
                <w:rFonts w:ascii="Times New Roman" w:cs="Times New Roman" w:eastAsia="Times New Roman" w:hAnsi="Times New Roman"/>
                <w:color w:val="222222"/>
                <w:highlight w:val="white"/>
                <w:rtl w:val="0"/>
              </w:rPr>
              <w:t xml:space="preserve">.</w:t>
            </w:r>
            <w:r w:rsidDel="00000000" w:rsidR="00000000" w:rsidRPr="00000000">
              <w:rPr>
                <w:rtl w:val="0"/>
              </w:rPr>
            </w:r>
          </w:p>
          <w:p w:rsidR="00000000" w:rsidDel="00000000" w:rsidP="00000000" w:rsidRDefault="00000000" w:rsidRPr="00000000" w14:paraId="00000016">
            <w:pPr>
              <w:pageBreakBefore w:val="0"/>
              <w:widowControl w:val="0"/>
              <w:numPr>
                <w:ilvl w:val="0"/>
                <w:numId w:val="11"/>
              </w:numPr>
              <w:shd w:fill="ffffff" w:val="clear"/>
              <w:spacing w:line="36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Mercycorps MAU just published the </w:t>
            </w:r>
            <w:r w:rsidDel="00000000" w:rsidR="00000000" w:rsidRPr="00000000">
              <w:rPr>
                <w:rFonts w:ascii="Calibri" w:cs="Calibri" w:eastAsia="Calibri" w:hAnsi="Calibri"/>
                <w:color w:val="202124"/>
                <w:sz w:val="20"/>
                <w:szCs w:val="20"/>
                <w:highlight w:val="white"/>
                <w:rtl w:val="0"/>
              </w:rPr>
              <w:t xml:space="preserve">Rakhine: Retailers' Perspectives (Apr 2021). </w:t>
            </w:r>
            <w:r w:rsidDel="00000000" w:rsidR="00000000" w:rsidRPr="00000000">
              <w:rPr>
                <w:rFonts w:ascii="Calibri" w:cs="Calibri" w:eastAsia="Calibri" w:hAnsi="Calibri"/>
                <w:color w:val="222222"/>
                <w:sz w:val="20"/>
                <w:szCs w:val="20"/>
                <w:highlight w:val="white"/>
                <w:rtl w:val="0"/>
              </w:rPr>
              <w:t xml:space="preserve">During April 2-8, 2021, Mercy Corps’ Market Analysis Unit (MAU) conducted phone interviews with retailers in Rakhine State to measure the impact of recent events on supply chains for common household goods. Data are based on a convenience sample of 160 active retailers in eight townships, most of whom sell at town within marketplaces. The study focuses on retailers of products tracked in the MAU’s monthly Market Price Reports. </w:t>
            </w:r>
            <w:r w:rsidDel="00000000" w:rsidR="00000000" w:rsidRPr="00000000">
              <w:rPr>
                <w:rFonts w:ascii="Times New Roman" w:cs="Times New Roman" w:eastAsia="Times New Roman" w:hAnsi="Times New Roman"/>
                <w:sz w:val="20"/>
                <w:szCs w:val="20"/>
                <w:rtl w:val="0"/>
              </w:rPr>
              <w:t xml:space="preserve">It is available </w:t>
            </w:r>
            <w:r w:rsidDel="00000000" w:rsidR="00000000" w:rsidRPr="00000000">
              <w:rPr>
                <w:rFonts w:ascii="Times New Roman" w:cs="Times New Roman" w:eastAsia="Times New Roman" w:hAnsi="Times New Roman"/>
                <w:color w:val="222222"/>
                <w:highlight w:val="white"/>
                <w:rtl w:val="0"/>
              </w:rPr>
              <w:t xml:space="preserve">on the MAU's </w:t>
            </w:r>
            <w:hyperlink r:id="rId20">
              <w:r w:rsidDel="00000000" w:rsidR="00000000" w:rsidRPr="00000000">
                <w:rPr>
                  <w:rFonts w:ascii="Times New Roman" w:cs="Times New Roman" w:eastAsia="Times New Roman" w:hAnsi="Times New Roman"/>
                  <w:color w:val="1155cc"/>
                  <w:highlight w:val="white"/>
                  <w:u w:val="single"/>
                  <w:rtl w:val="0"/>
                </w:rPr>
                <w:t xml:space="preserve">MIMU site</w:t>
              </w:r>
            </w:hyperlink>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017">
            <w:pPr>
              <w:pageBreakBefore w:val="0"/>
              <w:widowControl w:val="0"/>
              <w:numPr>
                <w:ilvl w:val="0"/>
                <w:numId w:val="11"/>
              </w:numPr>
              <w:shd w:fill="ffffff" w:val="clear"/>
              <w:spacing w:line="36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KBC-HDD shared the </w:t>
            </w:r>
            <w:hyperlink r:id="rId21">
              <w:r w:rsidDel="00000000" w:rsidR="00000000" w:rsidRPr="00000000">
                <w:rPr>
                  <w:rFonts w:ascii="Calibri" w:cs="Calibri" w:eastAsia="Calibri" w:hAnsi="Calibri"/>
                  <w:color w:val="1155cc"/>
                  <w:sz w:val="20"/>
                  <w:szCs w:val="20"/>
                  <w:highlight w:val="white"/>
                  <w:u w:val="single"/>
                  <w:rtl w:val="0"/>
                </w:rPr>
                <w:t xml:space="preserve">Rapid Assessment Report of recent IDPs in Momauk township</w:t>
              </w:r>
            </w:hyperlink>
            <w:r w:rsidDel="00000000" w:rsidR="00000000" w:rsidRPr="00000000">
              <w:rPr>
                <w:rFonts w:ascii="Calibri" w:cs="Calibri" w:eastAsia="Calibri" w:hAnsi="Calibri"/>
                <w:color w:val="222222"/>
                <w:sz w:val="20"/>
                <w:szCs w:val="20"/>
                <w:highlight w:val="white"/>
                <w:rtl w:val="0"/>
              </w:rPr>
              <w:t xml:space="preserve">. It highlighted that some households brought rice minimum for a week ,while others could not bring anything .During taking assessment the camp committee requested for emergency food assistant. Moe Mauk KBC church provided for two meals( Arrived time and dinner/breakfast) and some rice to each household. KBC HDD Bhamo is planning to  implement emergency food as the food for cash  for 15 Days one off to all the IDPs through KBC HDD Head Office. </w:t>
            </w:r>
            <w:r w:rsidDel="00000000" w:rsidR="00000000" w:rsidRPr="00000000">
              <w:rPr>
                <w:rtl w:val="0"/>
              </w:rPr>
            </w:r>
          </w:p>
          <w:p w:rsidR="00000000" w:rsidDel="00000000" w:rsidP="00000000" w:rsidRDefault="00000000" w:rsidRPr="00000000" w14:paraId="00000018">
            <w:pPr>
              <w:pageBreakBefore w:val="0"/>
              <w:widowControl w:val="0"/>
              <w:numPr>
                <w:ilvl w:val="0"/>
                <w:numId w:val="11"/>
              </w:numPr>
              <w:shd w:fill="ffffff" w:val="clear"/>
              <w:spacing w:line="36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IOM released the </w:t>
            </w:r>
            <w:hyperlink r:id="rId22">
              <w:r w:rsidDel="00000000" w:rsidR="00000000" w:rsidRPr="00000000">
                <w:rPr>
                  <w:rFonts w:ascii="Calibri" w:cs="Calibri" w:eastAsia="Calibri" w:hAnsi="Calibri"/>
                  <w:color w:val="1155cc"/>
                  <w:sz w:val="20"/>
                  <w:szCs w:val="20"/>
                  <w:highlight w:val="white"/>
                  <w:u w:val="single"/>
                  <w:rtl w:val="0"/>
                </w:rPr>
                <w:t xml:space="preserve">Myanmar Displacement Update No2</w:t>
              </w:r>
            </w:hyperlink>
            <w:r w:rsidDel="00000000" w:rsidR="00000000" w:rsidRPr="00000000">
              <w:rPr>
                <w:rFonts w:ascii="Calibri" w:cs="Calibri" w:eastAsia="Calibri" w:hAnsi="Calibri"/>
                <w:color w:val="222222"/>
                <w:sz w:val="20"/>
                <w:szCs w:val="20"/>
                <w:highlight w:val="white"/>
                <w:rtl w:val="0"/>
              </w:rPr>
              <w:t xml:space="preserve"> recently. This covers displacement incidents reported </w:t>
            </w:r>
            <w:r w:rsidDel="00000000" w:rsidR="00000000" w:rsidRPr="00000000">
              <w:rPr>
                <w:rFonts w:ascii="Calibri" w:cs="Calibri" w:eastAsia="Calibri" w:hAnsi="Calibri"/>
                <w:b w:val="1"/>
                <w:color w:val="222222"/>
                <w:sz w:val="20"/>
                <w:szCs w:val="20"/>
                <w:highlight w:val="white"/>
                <w:rtl w:val="0"/>
              </w:rPr>
              <w:t xml:space="preserve">on 20 April 2021</w:t>
            </w:r>
            <w:r w:rsidDel="00000000" w:rsidR="00000000" w:rsidRPr="00000000">
              <w:rPr>
                <w:rFonts w:ascii="Calibri" w:cs="Calibri" w:eastAsia="Calibri" w:hAnsi="Calibri"/>
                <w:color w:val="222222"/>
                <w:sz w:val="20"/>
                <w:szCs w:val="20"/>
                <w:highlight w:val="white"/>
                <w:rtl w:val="0"/>
              </w:rPr>
              <w:t xml:space="preserve">.</w:t>
            </w:r>
          </w:p>
          <w:p w:rsidR="00000000" w:rsidDel="00000000" w:rsidP="00000000" w:rsidRDefault="00000000" w:rsidRPr="00000000" w14:paraId="00000019">
            <w:pPr>
              <w:pageBreakBefore w:val="0"/>
              <w:widowControl w:val="0"/>
              <w:numPr>
                <w:ilvl w:val="0"/>
                <w:numId w:val="11"/>
              </w:numPr>
              <w:shd w:fill="ffffff" w:val="clear"/>
              <w:spacing w:line="360"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WFP has released the</w:t>
            </w:r>
            <w:hyperlink r:id="rId23">
              <w:r w:rsidDel="00000000" w:rsidR="00000000" w:rsidRPr="00000000">
                <w:rPr>
                  <w:rFonts w:ascii="Calibri" w:cs="Calibri" w:eastAsia="Calibri" w:hAnsi="Calibri"/>
                  <w:color w:val="1155cc"/>
                  <w:sz w:val="20"/>
                  <w:szCs w:val="20"/>
                  <w:highlight w:val="white"/>
                  <w:u w:val="single"/>
                  <w:rtl w:val="0"/>
                </w:rPr>
                <w:t xml:space="preserve"> Myanmar Market Price Update covering March 2021</w:t>
              </w:r>
            </w:hyperlink>
            <w:r w:rsidDel="00000000" w:rsidR="00000000" w:rsidRPr="00000000">
              <w:rPr>
                <w:rFonts w:ascii="Calibri" w:cs="Calibri" w:eastAsia="Calibri" w:hAnsi="Calibri"/>
                <w:sz w:val="20"/>
                <w:szCs w:val="20"/>
                <w:highlight w:val="white"/>
                <w:rtl w:val="0"/>
              </w:rPr>
              <w:t xml:space="preserve">. In this report, the effects of the current political situation continues to be reflected in the retail prices. Since January, the average retail price of rice has increased 5% across monitored markets, with higher increases in central Rakhine (7%), Chin (8%) and Kachin (11%). The average retail price of cooking oil increased 9% month-on-month. Over the past two months, the average price of cooking oil has increased 18%.</w:t>
            </w:r>
            <w:r w:rsidDel="00000000" w:rsidR="00000000" w:rsidRPr="00000000">
              <w:rPr>
                <w:rtl w:val="0"/>
              </w:rPr>
            </w:r>
          </w:p>
          <w:p w:rsidR="00000000" w:rsidDel="00000000" w:rsidP="00000000" w:rsidRDefault="00000000" w:rsidRPr="00000000" w14:paraId="0000001A">
            <w:pPr>
              <w:pageBreakBefore w:val="0"/>
              <w:spacing w:line="240"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Blog:</w:t>
            </w:r>
            <w:r w:rsidDel="00000000" w:rsidR="00000000" w:rsidRPr="00000000">
              <w:rPr>
                <w:rtl w:val="0"/>
              </w:rPr>
            </w:r>
          </w:p>
          <w:p w:rsidR="00000000" w:rsidDel="00000000" w:rsidP="00000000" w:rsidRDefault="00000000" w:rsidRPr="00000000" w14:paraId="0000001B">
            <w:pPr>
              <w:pageBreakBefore w:val="0"/>
              <w:numPr>
                <w:ilvl w:val="0"/>
                <w:numId w:val="14"/>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LIFT tells us about </w:t>
            </w:r>
            <w:hyperlink r:id="rId24">
              <w:r w:rsidDel="00000000" w:rsidR="00000000" w:rsidRPr="00000000">
                <w:rPr>
                  <w:rFonts w:ascii="Calibri" w:cs="Calibri" w:eastAsia="Calibri" w:hAnsi="Calibri"/>
                  <w:b w:val="1"/>
                  <w:color w:val="1155cc"/>
                  <w:sz w:val="20"/>
                  <w:szCs w:val="20"/>
                  <w:u w:val="single"/>
                  <w:rtl w:val="0"/>
                </w:rPr>
                <w:t xml:space="preserve">Peri-Urban Yangon Approaches A Food And Nutrition Crisis In The Face Of Loss Of Livelihoods</w:t>
              </w:r>
            </w:hyperlink>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LIFT warns that the threat</w:t>
            </w:r>
            <w:r w:rsidDel="00000000" w:rsidR="00000000" w:rsidRPr="00000000">
              <w:rPr>
                <w:rFonts w:ascii="Calibri" w:cs="Calibri" w:eastAsia="Calibri" w:hAnsi="Calibri"/>
                <w:sz w:val="20"/>
                <w:szCs w:val="20"/>
                <w:highlight w:val="white"/>
                <w:rtl w:val="0"/>
              </w:rPr>
              <w:t xml:space="preserve"> of an emerging nutrition and health crisis in peri-urban Yangon is real as thousands of people, women and children in particular, can no longer meet their basic food and healthcare needs.</w:t>
            </w:r>
            <w:r w:rsidDel="00000000" w:rsidR="00000000" w:rsidRPr="00000000">
              <w:rPr>
                <w:rtl w:val="0"/>
              </w:rPr>
            </w:r>
          </w:p>
          <w:p w:rsidR="00000000" w:rsidDel="00000000" w:rsidP="00000000" w:rsidRDefault="00000000" w:rsidRPr="00000000" w14:paraId="0000001C">
            <w:pPr>
              <w:pageBreakBefore w:val="0"/>
              <w:spacing w:line="240" w:lineRule="auto"/>
              <w:ind w:left="0" w:firstLine="0"/>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1D">
            <w:pPr>
              <w:pageBreakBefore w:val="0"/>
              <w:spacing w:line="240" w:lineRule="auto"/>
              <w:ind w:left="0" w:firstLine="0"/>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In General</w:t>
            </w:r>
          </w:p>
          <w:p w:rsidR="00000000" w:rsidDel="00000000" w:rsidP="00000000" w:rsidRDefault="00000000" w:rsidRPr="00000000" w14:paraId="0000001E">
            <w:pPr>
              <w:pageBreakBefore w:val="0"/>
              <w:spacing w:line="240" w:lineRule="auto"/>
              <w:ind w:left="0" w:firstLine="0"/>
              <w:jc w:val="both"/>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1F">
            <w:pPr>
              <w:pageBreakBefore w:val="0"/>
              <w:spacing w:line="240"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Guidance and Tools:</w:t>
            </w:r>
          </w:p>
          <w:p w:rsidR="00000000" w:rsidDel="00000000" w:rsidP="00000000" w:rsidRDefault="00000000" w:rsidRPr="00000000" w14:paraId="00000020">
            <w:pPr>
              <w:pageBreakBefore w:val="0"/>
              <w:numPr>
                <w:ilvl w:val="0"/>
                <w:numId w:val="1"/>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Alliance for Child Protection in Humanitarian Action has launched its new toolkit for </w:t>
            </w:r>
            <w:hyperlink r:id="rId25">
              <w:r w:rsidDel="00000000" w:rsidR="00000000" w:rsidRPr="00000000">
                <w:rPr>
                  <w:rFonts w:ascii="Calibri" w:cs="Calibri" w:eastAsia="Calibri" w:hAnsi="Calibri"/>
                  <w:color w:val="1155cc"/>
                  <w:sz w:val="20"/>
                  <w:szCs w:val="20"/>
                  <w:u w:val="single"/>
                  <w:rtl w:val="0"/>
                </w:rPr>
                <w:t xml:space="preserve">Monitoring and Evaluating Child Protection</w:t>
              </w:r>
            </w:hyperlink>
            <w:r w:rsidDel="00000000" w:rsidR="00000000" w:rsidRPr="00000000">
              <w:rPr>
                <w:rFonts w:ascii="Calibri" w:cs="Calibri" w:eastAsia="Calibri" w:hAnsi="Calibri"/>
                <w:sz w:val="20"/>
                <w:szCs w:val="20"/>
                <w:rtl w:val="0"/>
              </w:rPr>
              <w:t xml:space="preserve">. When Using Cash and Voucher Assistance. It aims to assess, address and monitor 1) Direct and indirect impact on child protection concerns – including, for example, child labour, separated or unaccompanied children, or children at risk or experiencing harm; 2) Inequality and discrimination – intentionally or unintentionally excluding certain groups of children, including due to gender inequality; and 3) Child protection benefits associated with the introduction of CVA.</w:t>
            </w:r>
          </w:p>
          <w:p w:rsidR="00000000" w:rsidDel="00000000" w:rsidP="00000000" w:rsidRDefault="00000000" w:rsidRPr="00000000" w14:paraId="00000021">
            <w:pPr>
              <w:pageBreakBefore w:val="0"/>
              <w:spacing w:line="240"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News/Media and Op-Eds:</w:t>
            </w:r>
          </w:p>
          <w:p w:rsidR="00000000" w:rsidDel="00000000" w:rsidP="00000000" w:rsidRDefault="00000000" w:rsidRPr="00000000" w14:paraId="00000022">
            <w:pPr>
              <w:pageBreakBefore w:val="0"/>
              <w:numPr>
                <w:ilvl w:val="0"/>
                <w:numId w:val="1"/>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ILO and the Cash Consortium for Iraq have signed an MoU to develop the humanitarian-development nexus and improve economic opportunities for vulnerable populations. You can read more </w:t>
            </w:r>
            <w:hyperlink r:id="rId26">
              <w:r w:rsidDel="00000000" w:rsidR="00000000" w:rsidRPr="00000000">
                <w:rPr>
                  <w:rFonts w:ascii="Calibri" w:cs="Calibri" w:eastAsia="Calibri" w:hAnsi="Calibri"/>
                  <w:color w:val="1155cc"/>
                  <w:sz w:val="20"/>
                  <w:szCs w:val="20"/>
                  <w:u w:val="single"/>
                  <w:rtl w:val="0"/>
                </w:rPr>
                <w:t xml:space="preserve">here</w:t>
              </w:r>
            </w:hyperlink>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023">
            <w:pPr>
              <w:pageBreakBefore w:val="0"/>
              <w:spacing w:line="240"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Blogs: </w:t>
            </w:r>
          </w:p>
          <w:p w:rsidR="00000000" w:rsidDel="00000000" w:rsidP="00000000" w:rsidRDefault="00000000" w:rsidRPr="00000000" w14:paraId="00000024">
            <w:pPr>
              <w:pageBreakBefore w:val="0"/>
              <w:numPr>
                <w:ilvl w:val="0"/>
                <w:numId w:val="12"/>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Writing for CaLP, Andre Durr sheds light on how cash actors delivered assistance to refugees in Jordan to adapt to the COVID-19 crisis, what challenges were faced and how they were overcome: Cash in a COVID-19 crisis: </w:t>
            </w:r>
            <w:hyperlink r:id="rId27">
              <w:r w:rsidDel="00000000" w:rsidR="00000000" w:rsidRPr="00000000">
                <w:rPr>
                  <w:rFonts w:ascii="Calibri" w:cs="Calibri" w:eastAsia="Calibri" w:hAnsi="Calibri"/>
                  <w:color w:val="1155cc"/>
                  <w:sz w:val="20"/>
                  <w:szCs w:val="20"/>
                  <w:u w:val="single"/>
                  <w:rtl w:val="0"/>
                </w:rPr>
                <w:t xml:space="preserve">Adapting approaches to assisting Jordan</w:t>
              </w:r>
            </w:hyperlink>
            <w:r w:rsidDel="00000000" w:rsidR="00000000" w:rsidRPr="00000000">
              <w:rPr>
                <w:rtl w:val="0"/>
              </w:rPr>
            </w:r>
          </w:p>
          <w:p w:rsidR="00000000" w:rsidDel="00000000" w:rsidP="00000000" w:rsidRDefault="00000000" w:rsidRPr="00000000" w14:paraId="00000025">
            <w:pPr>
              <w:pageBreakBefore w:val="0"/>
              <w:numPr>
                <w:ilvl w:val="0"/>
                <w:numId w:val="12"/>
              </w:numPr>
              <w:spacing w:line="240" w:lineRule="auto"/>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Global Protection Cluster's Task Team on Cash for Protection is pleased to launch its new webpage within the </w:t>
            </w:r>
            <w:hyperlink r:id="rId28">
              <w:r w:rsidDel="00000000" w:rsidR="00000000" w:rsidRPr="00000000">
                <w:rPr>
                  <w:rFonts w:ascii="Calibri" w:cs="Calibri" w:eastAsia="Calibri" w:hAnsi="Calibri"/>
                  <w:color w:val="1155cc"/>
                  <w:sz w:val="20"/>
                  <w:szCs w:val="20"/>
                  <w:u w:val="single"/>
                  <w:rtl w:val="0"/>
                </w:rPr>
                <w:t xml:space="preserve">Global Protection Cluster's website</w:t>
              </w:r>
            </w:hyperlink>
            <w:r w:rsidDel="00000000" w:rsidR="00000000" w:rsidRPr="00000000">
              <w:rPr>
                <w:rFonts w:ascii="Calibri" w:cs="Calibri" w:eastAsia="Calibri" w:hAnsi="Calibri"/>
                <w:sz w:val="20"/>
                <w:szCs w:val="20"/>
                <w:rtl w:val="0"/>
              </w:rPr>
              <w:t xml:space="preserve">. The webpage features the Task Team ToR and work plan as well as field resources published by the Task Team. Please stay tuned for forthcoming resources.</w:t>
            </w:r>
            <w:r w:rsidDel="00000000" w:rsidR="00000000" w:rsidRPr="00000000">
              <w:rPr>
                <w:rtl w:val="0"/>
              </w:rPr>
            </w:r>
          </w:p>
        </w:tc>
      </w:tr>
      <w:tr>
        <w:trPr>
          <w:cantSplit w:val="0"/>
          <w:trHeight w:val="604.453125" w:hRule="atLeast"/>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Webinars and Events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hd w:fill="ffffff" w:val="clear"/>
              <w:spacing w:after="200" w:line="276"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Recent webinars and events:</w:t>
            </w:r>
          </w:p>
          <w:p w:rsidR="00000000" w:rsidDel="00000000" w:rsidP="00000000" w:rsidRDefault="00000000" w:rsidRPr="00000000" w14:paraId="00000028">
            <w:pPr>
              <w:pageBreakBefore w:val="0"/>
              <w:widowControl w:val="0"/>
              <w:numPr>
                <w:ilvl w:val="0"/>
                <w:numId w:val="7"/>
              </w:numPr>
              <w:shd w:fill="ffffff" w:val="clear"/>
              <w:spacing w:after="0" w:afterAutospacing="0"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CRS held a webinar on the revised MARKit tool which involved staff from FEWS NET, USAID/ BHA, CRS, IRC, University of Texas, and recent participants of a Training of Trainers. The webinar recording and PPT can be accessed</w:t>
            </w:r>
            <w:hyperlink r:id="rId29">
              <w:r w:rsidDel="00000000" w:rsidR="00000000" w:rsidRPr="00000000">
                <w:rPr>
                  <w:rFonts w:ascii="Calibri" w:cs="Calibri" w:eastAsia="Calibri" w:hAnsi="Calibri"/>
                  <w:color w:val="1155cc"/>
                  <w:sz w:val="20"/>
                  <w:szCs w:val="20"/>
                  <w:u w:val="single"/>
                  <w:rtl w:val="0"/>
                </w:rPr>
                <w:t xml:space="preserve"> here</w:t>
              </w:r>
            </w:hyperlink>
            <w:r w:rsidDel="00000000" w:rsidR="00000000" w:rsidRPr="00000000">
              <w:rPr>
                <w:rFonts w:ascii="Calibri" w:cs="Calibri" w:eastAsia="Calibri" w:hAnsi="Calibri"/>
                <w:sz w:val="20"/>
                <w:szCs w:val="20"/>
                <w:rtl w:val="0"/>
              </w:rPr>
              <w:t xml:space="preserve">. The </w:t>
            </w:r>
            <w:hyperlink r:id="rId30">
              <w:r w:rsidDel="00000000" w:rsidR="00000000" w:rsidRPr="00000000">
                <w:rPr>
                  <w:rFonts w:ascii="Calibri" w:cs="Calibri" w:eastAsia="Calibri" w:hAnsi="Calibri"/>
                  <w:color w:val="1155cc"/>
                  <w:sz w:val="20"/>
                  <w:szCs w:val="20"/>
                  <w:u w:val="single"/>
                  <w:rtl w:val="0"/>
                </w:rPr>
                <w:t xml:space="preserve">tool itself is here in English</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9">
            <w:pPr>
              <w:pStyle w:val="Heading1"/>
              <w:keepNext w:val="0"/>
              <w:keepLines w:val="0"/>
              <w:pageBreakBefore w:val="0"/>
              <w:widowControl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5.2941176470588" w:lineRule="auto"/>
              <w:ind w:left="720" w:hanging="360"/>
              <w:jc w:val="both"/>
              <w:rPr>
                <w:rFonts w:ascii="Calibri" w:cs="Calibri" w:eastAsia="Calibri" w:hAnsi="Calibri"/>
                <w:sz w:val="20"/>
                <w:szCs w:val="20"/>
              </w:rPr>
            </w:pPr>
            <w:bookmarkStart w:colFirst="0" w:colLast="0" w:name="_4egmovmonkpa" w:id="3"/>
            <w:bookmarkEnd w:id="3"/>
            <w:r w:rsidDel="00000000" w:rsidR="00000000" w:rsidRPr="00000000">
              <w:rPr>
                <w:rFonts w:ascii="Calibri" w:cs="Calibri" w:eastAsia="Calibri" w:hAnsi="Calibri"/>
                <w:b w:val="1"/>
                <w:sz w:val="20"/>
                <w:szCs w:val="20"/>
                <w:rtl w:val="0"/>
              </w:rPr>
              <w:t xml:space="preserve">CVA for Health Outcomes: Learnings from Jordan, Burkina Faso and Bangladesh </w:t>
            </w:r>
            <w:r w:rsidDel="00000000" w:rsidR="00000000" w:rsidRPr="00000000">
              <w:rPr>
                <w:rFonts w:ascii="Calibri" w:cs="Calibri" w:eastAsia="Calibri" w:hAnsi="Calibri"/>
                <w:sz w:val="20"/>
                <w:szCs w:val="20"/>
                <w:rtl w:val="0"/>
              </w:rPr>
              <w:t xml:space="preserve">recoding video is available </w:t>
            </w:r>
            <w:hyperlink r:id="rId31">
              <w:r w:rsidDel="00000000" w:rsidR="00000000" w:rsidRPr="00000000">
                <w:rPr>
                  <w:rFonts w:ascii="Calibri" w:cs="Calibri" w:eastAsia="Calibri" w:hAnsi="Calibri"/>
                  <w:color w:val="1155cc"/>
                  <w:sz w:val="20"/>
                  <w:szCs w:val="20"/>
                  <w:u w:val="single"/>
                  <w:rtl w:val="0"/>
                </w:rPr>
                <w:t xml:space="preserve">here</w:t>
              </w:r>
            </w:hyperlink>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2A">
            <w:pPr>
              <w:pageBreakBefore w:val="0"/>
              <w:widowControl w:val="0"/>
              <w:shd w:fill="ffffff" w:val="clear"/>
              <w:spacing w:after="200" w:line="276"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Upcoming webinars and events:</w:t>
            </w:r>
          </w:p>
          <w:p w:rsidR="00000000" w:rsidDel="00000000" w:rsidP="00000000" w:rsidRDefault="00000000" w:rsidRPr="00000000" w14:paraId="0000002B">
            <w:pPr>
              <w:pStyle w:val="Heading1"/>
              <w:keepNext w:val="0"/>
              <w:keepLines w:val="0"/>
              <w:pageBreakBefore w:val="0"/>
              <w:widowControl w:val="0"/>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5.2941176470588" w:lineRule="auto"/>
              <w:ind w:left="720" w:hanging="360"/>
              <w:jc w:val="both"/>
              <w:rPr>
                <w:rFonts w:ascii="Calibri" w:cs="Calibri" w:eastAsia="Calibri" w:hAnsi="Calibri"/>
                <w:sz w:val="20"/>
                <w:szCs w:val="20"/>
              </w:rPr>
            </w:pPr>
            <w:bookmarkStart w:colFirst="0" w:colLast="0" w:name="_5zsfj8l85xyn" w:id="4"/>
            <w:bookmarkEnd w:id="4"/>
            <w:r w:rsidDel="00000000" w:rsidR="00000000" w:rsidRPr="00000000">
              <w:rPr>
                <w:rFonts w:ascii="Calibri" w:cs="Calibri" w:eastAsia="Calibri" w:hAnsi="Calibri"/>
                <w:sz w:val="20"/>
                <w:szCs w:val="20"/>
                <w:rtl w:val="0"/>
              </w:rPr>
              <w:t xml:space="preserve">As part of the Humanitarian Networks and Partnership Week (HNPW), the </w:t>
            </w:r>
            <w:hyperlink r:id="rId32">
              <w:r w:rsidDel="00000000" w:rsidR="00000000" w:rsidRPr="00000000">
                <w:rPr>
                  <w:rFonts w:ascii="Calibri" w:cs="Calibri" w:eastAsia="Calibri" w:hAnsi="Calibri"/>
                  <w:color w:val="1155cc"/>
                  <w:sz w:val="20"/>
                  <w:szCs w:val="20"/>
                  <w:u w:val="single"/>
                  <w:rtl w:val="0"/>
                </w:rPr>
                <w:t xml:space="preserve">Grand Bargain Sub-workstream on Cash and Local Partnerships</w:t>
              </w:r>
            </w:hyperlink>
            <w:r w:rsidDel="00000000" w:rsidR="00000000" w:rsidRPr="00000000">
              <w:rPr>
                <w:rFonts w:ascii="Calibri" w:cs="Calibri" w:eastAsia="Calibri" w:hAnsi="Calibri"/>
                <w:sz w:val="20"/>
                <w:szCs w:val="20"/>
                <w:rtl w:val="0"/>
              </w:rPr>
              <w:t xml:space="preserve"> invites you to a panel session on </w:t>
            </w:r>
            <w:r w:rsidDel="00000000" w:rsidR="00000000" w:rsidRPr="00000000">
              <w:rPr>
                <w:rFonts w:ascii="Calibri" w:cs="Calibri" w:eastAsia="Calibri" w:hAnsi="Calibri"/>
                <w:color w:val="222222"/>
                <w:sz w:val="20"/>
                <w:szCs w:val="20"/>
                <w:rtl w:val="0"/>
              </w:rPr>
              <w:t xml:space="preserve">The Role of </w:t>
            </w:r>
            <w:r w:rsidDel="00000000" w:rsidR="00000000" w:rsidRPr="00000000">
              <w:rPr>
                <w:rFonts w:ascii="Calibri" w:cs="Calibri" w:eastAsia="Calibri" w:hAnsi="Calibri"/>
                <w:sz w:val="20"/>
                <w:szCs w:val="20"/>
                <w:rtl w:val="0"/>
              </w:rPr>
              <w:t xml:space="preserve">Local Actors in humanitarian Cash and Voucher Assistance. In this session, we will explore how to better engage local and national actors in CVA, and discuss equitable partnerships and local organization funding.</w:t>
            </w:r>
            <w:r w:rsidDel="00000000" w:rsidR="00000000" w:rsidRPr="00000000">
              <w:rPr>
                <w:rFonts w:ascii="Calibri" w:cs="Calibri" w:eastAsia="Calibri" w:hAnsi="Calibri"/>
                <w:color w:val="222222"/>
                <w:sz w:val="20"/>
                <w:szCs w:val="20"/>
                <w:rtl w:val="0"/>
              </w:rPr>
              <w:t xml:space="preserve"> (Date: 27</w:t>
            </w:r>
            <w:r w:rsidDel="00000000" w:rsidR="00000000" w:rsidRPr="00000000">
              <w:rPr>
                <w:rFonts w:ascii="Calibri" w:cs="Calibri" w:eastAsia="Calibri" w:hAnsi="Calibri"/>
                <w:color w:val="222222"/>
                <w:sz w:val="20"/>
                <w:szCs w:val="20"/>
                <w:vertAlign w:val="superscript"/>
                <w:rtl w:val="0"/>
              </w:rPr>
              <w:t xml:space="preserve">th</w:t>
            </w:r>
            <w:r w:rsidDel="00000000" w:rsidR="00000000" w:rsidRPr="00000000">
              <w:rPr>
                <w:rFonts w:ascii="Calibri" w:cs="Calibri" w:eastAsia="Calibri" w:hAnsi="Calibri"/>
                <w:color w:val="222222"/>
                <w:sz w:val="20"/>
                <w:szCs w:val="20"/>
                <w:rtl w:val="0"/>
              </w:rPr>
              <w:t xml:space="preserve"> April, Time: 14:00 to 15:30 CET). Please register </w:t>
            </w:r>
            <w:r w:rsidDel="00000000" w:rsidR="00000000" w:rsidRPr="00000000">
              <w:rPr>
                <w:rFonts w:ascii="Calibri" w:cs="Calibri" w:eastAsia="Calibri" w:hAnsi="Calibri"/>
                <w:sz w:val="20"/>
                <w:szCs w:val="20"/>
                <w:rtl w:val="0"/>
              </w:rPr>
              <w:t xml:space="preserve">for this session via </w:t>
            </w:r>
            <w:hyperlink r:id="rId33">
              <w:r w:rsidDel="00000000" w:rsidR="00000000" w:rsidRPr="00000000">
                <w:rPr>
                  <w:rFonts w:ascii="Calibri" w:cs="Calibri" w:eastAsia="Calibri" w:hAnsi="Calibri"/>
                  <w:color w:val="1155cc"/>
                  <w:sz w:val="20"/>
                  <w:szCs w:val="20"/>
                  <w:u w:val="single"/>
                  <w:rtl w:val="0"/>
                </w:rPr>
                <w:t xml:space="preserve">HNPW</w:t>
              </w:r>
            </w:hyperlink>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222222"/>
                <w:sz w:val="20"/>
                <w:szCs w:val="20"/>
                <w:rtl w:val="0"/>
              </w:rPr>
              <w:t xml:space="preserve">The meeting will be held on Zoom. Log-in details</w:t>
            </w:r>
            <w:r w:rsidDel="00000000" w:rsidR="00000000" w:rsidRPr="00000000">
              <w:rPr>
                <w:rFonts w:ascii="Calibri" w:cs="Calibri" w:eastAsia="Calibri" w:hAnsi="Calibri"/>
                <w:sz w:val="20"/>
                <w:szCs w:val="20"/>
                <w:rtl w:val="0"/>
              </w:rPr>
              <w:t xml:space="preserve">: </w:t>
            </w:r>
            <w:hyperlink r:id="rId34">
              <w:r w:rsidDel="00000000" w:rsidR="00000000" w:rsidRPr="00000000">
                <w:rPr>
                  <w:rFonts w:ascii="Calibri" w:cs="Calibri" w:eastAsia="Calibri" w:hAnsi="Calibri"/>
                  <w:color w:val="1155cc"/>
                  <w:sz w:val="20"/>
                  <w:szCs w:val="20"/>
                  <w:u w:val="single"/>
                  <w:rtl w:val="0"/>
                </w:rPr>
                <w:t xml:space="preserve">https://calpnetwork-org.zoom.us/j/91853767730</w:t>
              </w:r>
            </w:hyperlink>
            <w:r w:rsidDel="00000000" w:rsidR="00000000" w:rsidRPr="00000000">
              <w:rPr>
                <w:rtl w:val="0"/>
              </w:rPr>
            </w:r>
          </w:p>
          <w:p w:rsidR="00000000" w:rsidDel="00000000" w:rsidP="00000000" w:rsidRDefault="00000000" w:rsidRPr="00000000" w14:paraId="0000002C">
            <w:pPr>
              <w:pStyle w:val="Heading1"/>
              <w:keepNext w:val="0"/>
              <w:keepLines w:val="0"/>
              <w:pageBreakBefore w:val="0"/>
              <w:widowControl w:val="0"/>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5.2941176470588" w:lineRule="auto"/>
              <w:ind w:left="720" w:hanging="360"/>
              <w:jc w:val="both"/>
              <w:rPr>
                <w:rFonts w:ascii="Calibri" w:cs="Calibri" w:eastAsia="Calibri" w:hAnsi="Calibri"/>
                <w:sz w:val="20"/>
                <w:szCs w:val="20"/>
              </w:rPr>
            </w:pPr>
            <w:bookmarkStart w:colFirst="0" w:colLast="0" w:name="_x0v7fapga5kd" w:id="5"/>
            <w:bookmarkEnd w:id="5"/>
            <w:r w:rsidDel="00000000" w:rsidR="00000000" w:rsidRPr="00000000">
              <w:rPr>
                <w:rFonts w:ascii="Calibri" w:cs="Calibri" w:eastAsia="Calibri" w:hAnsi="Calibri"/>
                <w:b w:val="1"/>
                <w:sz w:val="20"/>
                <w:szCs w:val="20"/>
                <w:rtl w:val="0"/>
              </w:rPr>
              <w:t xml:space="preserve">Making Market Assessments Fit for Your Purpose </w:t>
            </w:r>
            <w:r w:rsidDel="00000000" w:rsidR="00000000" w:rsidRPr="00000000">
              <w:rPr>
                <w:rFonts w:ascii="Calibri" w:cs="Calibri" w:eastAsia="Calibri" w:hAnsi="Calibri"/>
                <w:sz w:val="20"/>
                <w:szCs w:val="20"/>
                <w:rtl w:val="0"/>
              </w:rPr>
              <w:t xml:space="preserve">webinar </w:t>
            </w:r>
            <w:r w:rsidDel="00000000" w:rsidR="00000000" w:rsidRPr="00000000">
              <w:rPr>
                <w:rFonts w:ascii="Calibri" w:cs="Calibri" w:eastAsia="Calibri" w:hAnsi="Calibri"/>
                <w:sz w:val="20"/>
                <w:szCs w:val="20"/>
                <w:highlight w:val="white"/>
                <w:rtl w:val="0"/>
              </w:rPr>
              <w:t xml:space="preserve">will be jointly hosted by CaLP, NRC, UNHCR, and The Markets in Crises Community of Practice, </w:t>
            </w:r>
            <w:r w:rsidDel="00000000" w:rsidR="00000000" w:rsidRPr="00000000">
              <w:rPr>
                <w:rFonts w:ascii="Calibri" w:cs="Calibri" w:eastAsia="Calibri" w:hAnsi="Calibri"/>
                <w:sz w:val="20"/>
                <w:szCs w:val="20"/>
                <w:highlight w:val="white"/>
                <w:u w:val="single"/>
                <w:rtl w:val="0"/>
              </w:rPr>
              <w:t xml:space="preserve">on 4 May 2021</w:t>
            </w:r>
            <w:r w:rsidDel="00000000" w:rsidR="00000000" w:rsidRPr="00000000">
              <w:rPr>
                <w:rFonts w:ascii="Calibri" w:cs="Calibri" w:eastAsia="Calibri" w:hAnsi="Calibri"/>
                <w:sz w:val="20"/>
                <w:szCs w:val="20"/>
                <w:highlight w:val="white"/>
                <w:rtl w:val="0"/>
              </w:rPr>
              <w:t xml:space="preserve">. Participants will be able to put their questions to a panel of experts and will gain a better understanding of market assessments and the tools available to conduct them. Register </w:t>
            </w:r>
            <w:hyperlink r:id="rId35">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before="17.39013671875" w:line="276" w:lineRule="auto"/>
              <w:ind w:left="720" w:right="59.459228515625" w:hanging="36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Resources and Trainings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numPr>
                <w:ilvl w:val="0"/>
                <w:numId w:val="13"/>
              </w:numPr>
              <w:shd w:fill="ffffff" w:val="clear"/>
              <w:spacing w:line="276" w:lineRule="auto"/>
              <w:ind w:left="720" w:hanging="360"/>
              <w:jc w:val="both"/>
              <w:rPr>
                <w:rFonts w:ascii="Calibri" w:cs="Calibri" w:eastAsia="Calibri" w:hAnsi="Calibri"/>
                <w:sz w:val="20"/>
                <w:szCs w:val="20"/>
              </w:rPr>
            </w:pPr>
            <w:hyperlink r:id="rId36">
              <w:r w:rsidDel="00000000" w:rsidR="00000000" w:rsidRPr="00000000">
                <w:rPr>
                  <w:rFonts w:ascii="Calibri" w:cs="Calibri" w:eastAsia="Calibri" w:hAnsi="Calibri"/>
                  <w:sz w:val="20"/>
                  <w:szCs w:val="20"/>
                  <w:u w:val="single"/>
                  <w:rtl w:val="0"/>
                </w:rPr>
                <w:t xml:space="preserve">Socialprotection.org</w:t>
              </w:r>
            </w:hyperlink>
            <w:r w:rsidDel="00000000" w:rsidR="00000000" w:rsidRPr="00000000">
              <w:rPr>
                <w:rFonts w:ascii="Calibri" w:cs="Calibri" w:eastAsia="Calibri" w:hAnsi="Calibri"/>
                <w:sz w:val="20"/>
                <w:szCs w:val="20"/>
                <w:rtl w:val="0"/>
              </w:rPr>
              <w:t xml:space="preserve"> continues to host a space on </w:t>
            </w:r>
            <w:hyperlink r:id="rId37">
              <w:r w:rsidDel="00000000" w:rsidR="00000000" w:rsidRPr="00000000">
                <w:rPr>
                  <w:rFonts w:ascii="Calibri" w:cs="Calibri" w:eastAsia="Calibri" w:hAnsi="Calibri"/>
                  <w:sz w:val="20"/>
                  <w:szCs w:val="20"/>
                  <w:u w:val="single"/>
                  <w:rtl w:val="0"/>
                </w:rPr>
                <w:t xml:space="preserve">social protection responses to #COVID19</w:t>
              </w:r>
            </w:hyperlink>
            <w:r w:rsidDel="00000000" w:rsidR="00000000" w:rsidRPr="00000000">
              <w:rPr>
                <w:rFonts w:ascii="Calibri" w:cs="Calibri" w:eastAsia="Calibri" w:hAnsi="Calibri"/>
                <w:sz w:val="20"/>
                <w:szCs w:val="20"/>
                <w:rtl w:val="0"/>
              </w:rPr>
              <w:t xml:space="preserve"> which provides access to a series of events, newsletters, mappings etc. In addition, the website hosts a number of online communities including one specifically focused on </w:t>
            </w:r>
            <w:hyperlink r:id="rId38">
              <w:r w:rsidDel="00000000" w:rsidR="00000000" w:rsidRPr="00000000">
                <w:rPr>
                  <w:rFonts w:ascii="Calibri" w:cs="Calibri" w:eastAsia="Calibri" w:hAnsi="Calibri"/>
                  <w:sz w:val="20"/>
                  <w:szCs w:val="20"/>
                  <w:u w:val="single"/>
                  <w:rtl w:val="0"/>
                </w:rPr>
                <w:t xml:space="preserve">social protection in crisis contexts</w:t>
              </w:r>
            </w:hyperlink>
            <w:r w:rsidDel="00000000" w:rsidR="00000000" w:rsidRPr="00000000">
              <w:rPr>
                <w:rFonts w:ascii="Calibri" w:cs="Calibri" w:eastAsia="Calibri" w:hAnsi="Calibri"/>
                <w:sz w:val="20"/>
                <w:szCs w:val="20"/>
                <w:rtl w:val="0"/>
              </w:rPr>
              <w:t xml:space="preserve">. Here, as one of the community resources, you can find a page dedicated to th</w:t>
            </w:r>
            <w:hyperlink r:id="rId39">
              <w:r w:rsidDel="00000000" w:rsidR="00000000" w:rsidRPr="00000000">
                <w:rPr>
                  <w:rFonts w:ascii="Calibri" w:cs="Calibri" w:eastAsia="Calibri" w:hAnsi="Calibri"/>
                  <w:sz w:val="20"/>
                  <w:szCs w:val="20"/>
                  <w:u w:val="single"/>
                  <w:rtl w:val="0"/>
                </w:rPr>
                <w:t xml:space="preserve">e Grand Bargain cash workstream sub-group on linking HCT and SP</w:t>
              </w:r>
            </w:hyperlink>
            <w:r w:rsidDel="00000000" w:rsidR="00000000" w:rsidRPr="00000000">
              <w:rPr>
                <w:rFonts w:ascii="Calibri" w:cs="Calibri" w:eastAsia="Calibri" w:hAnsi="Calibri"/>
                <w:sz w:val="20"/>
                <w:szCs w:val="20"/>
                <w:rtl w:val="0"/>
              </w:rPr>
              <w:t xml:space="preserve"> which will give you links to this newsletter and more.</w:t>
            </w:r>
          </w:p>
          <w:p w:rsidR="00000000" w:rsidDel="00000000" w:rsidP="00000000" w:rsidRDefault="00000000" w:rsidRPr="00000000" w14:paraId="0000002F">
            <w:pPr>
              <w:pageBreakBefore w:val="0"/>
              <w:widowControl w:val="0"/>
              <w:numPr>
                <w:ilvl w:val="0"/>
                <w:numId w:val="13"/>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CaLP has a dedicated space on </w:t>
            </w:r>
            <w:hyperlink r:id="rId40">
              <w:r w:rsidDel="00000000" w:rsidR="00000000" w:rsidRPr="00000000">
                <w:rPr>
                  <w:rFonts w:ascii="Calibri" w:cs="Calibri" w:eastAsia="Calibri" w:hAnsi="Calibri"/>
                  <w:sz w:val="20"/>
                  <w:szCs w:val="20"/>
                  <w:u w:val="single"/>
                  <w:rtl w:val="0"/>
                </w:rPr>
                <w:t xml:space="preserve">CVA and COVID-19: resources, guidance, events and questions</w:t>
              </w:r>
            </w:hyperlink>
            <w:r w:rsidDel="00000000" w:rsidR="00000000" w:rsidRPr="00000000">
              <w:rPr>
                <w:rFonts w:ascii="Calibri" w:cs="Calibri" w:eastAsia="Calibri" w:hAnsi="Calibri"/>
                <w:sz w:val="20"/>
                <w:szCs w:val="20"/>
                <w:rtl w:val="0"/>
              </w:rPr>
              <w:t xml:space="preserve"> and </w:t>
            </w:r>
            <w:hyperlink r:id="rId41">
              <w:r w:rsidDel="00000000" w:rsidR="00000000" w:rsidRPr="00000000">
                <w:rPr>
                  <w:rFonts w:ascii="Calibri" w:cs="Calibri" w:eastAsia="Calibri" w:hAnsi="Calibri"/>
                  <w:sz w:val="20"/>
                  <w:szCs w:val="20"/>
                  <w:u w:val="single"/>
                  <w:rtl w:val="0"/>
                </w:rPr>
                <w:t xml:space="preserve">CaLP-produced guidance on CVA considerations for COVID</w:t>
              </w:r>
            </w:hyperlink>
            <w:r w:rsidDel="00000000" w:rsidR="00000000" w:rsidRPr="00000000">
              <w:rPr>
                <w:rFonts w:ascii="Calibri" w:cs="Calibri" w:eastAsia="Calibri" w:hAnsi="Calibri"/>
                <w:sz w:val="20"/>
                <w:szCs w:val="20"/>
                <w:rtl w:val="0"/>
              </w:rPr>
              <w:t xml:space="preserve">. (including a section specific to SP/HCTs).</w:t>
            </w:r>
          </w:p>
          <w:p w:rsidR="00000000" w:rsidDel="00000000" w:rsidP="00000000" w:rsidRDefault="00000000" w:rsidRPr="00000000" w14:paraId="00000030">
            <w:pPr>
              <w:pageBreakBefore w:val="0"/>
              <w:widowControl w:val="0"/>
              <w:numPr>
                <w:ilvl w:val="0"/>
                <w:numId w:val="13"/>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Cash Hub (hosted by the British Red Cross) has developed a number of tip sheets on delivering CVA and advocating for the use of CVA in response to COVID-19. Whilst targeted towards Red Cross and Red Crescent National Societies, the resources can be adapted to the needs and approaches of other organisations. They can be found </w:t>
            </w:r>
            <w:hyperlink r:id="rId42">
              <w:r w:rsidDel="00000000" w:rsidR="00000000" w:rsidRPr="00000000">
                <w:rPr>
                  <w:rFonts w:ascii="Calibri" w:cs="Calibri" w:eastAsia="Calibri" w:hAnsi="Calibri"/>
                  <w:sz w:val="20"/>
                  <w:szCs w:val="20"/>
                  <w:u w:val="single"/>
                  <w:rtl w:val="0"/>
                </w:rPr>
                <w:t xml:space="preserve">here</w:t>
              </w:r>
            </w:hyperlink>
            <w:r w:rsidDel="00000000" w:rsidR="00000000" w:rsidRPr="00000000">
              <w:rPr>
                <w:rFonts w:ascii="Calibri" w:cs="Calibri" w:eastAsia="Calibri" w:hAnsi="Calibri"/>
                <w:sz w:val="20"/>
                <w:szCs w:val="20"/>
                <w:rtl w:val="0"/>
              </w:rPr>
              <w:t xml:space="preserve"> in English and Spanish.</w:t>
            </w:r>
          </w:p>
          <w:p w:rsidR="00000000" w:rsidDel="00000000" w:rsidP="00000000" w:rsidRDefault="00000000" w:rsidRPr="00000000" w14:paraId="00000031">
            <w:pPr>
              <w:pageBreakBefore w:val="0"/>
              <w:widowControl w:val="0"/>
              <w:numPr>
                <w:ilvl w:val="0"/>
                <w:numId w:val="13"/>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Cash Hub platform also provides quarterly updates which provide a useful consolidation of CVA-related topics. Subscribe by clicking on this </w:t>
            </w:r>
            <w:hyperlink r:id="rId43">
              <w:r w:rsidDel="00000000" w:rsidR="00000000" w:rsidRPr="00000000">
                <w:rPr>
                  <w:rFonts w:ascii="Calibri" w:cs="Calibri" w:eastAsia="Calibri" w:hAnsi="Calibri"/>
                  <w:sz w:val="20"/>
                  <w:szCs w:val="20"/>
                  <w:u w:val="single"/>
                  <w:rtl w:val="0"/>
                </w:rPr>
                <w:t xml:space="preserve">link</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32">
            <w:pPr>
              <w:pageBreakBefore w:val="0"/>
              <w:widowControl w:val="0"/>
              <w:numPr>
                <w:ilvl w:val="0"/>
                <w:numId w:val="13"/>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multi-country cash transfer research initiative – the Transfer Project – provides a quick-access round-up of COVID-19 related resources </w:t>
            </w:r>
            <w:hyperlink r:id="rId44">
              <w:r w:rsidDel="00000000" w:rsidR="00000000" w:rsidRPr="00000000">
                <w:rPr>
                  <w:rFonts w:ascii="Calibri" w:cs="Calibri" w:eastAsia="Calibri" w:hAnsi="Calibri"/>
                  <w:sz w:val="20"/>
                  <w:szCs w:val="20"/>
                  <w:u w:val="single"/>
                  <w:rtl w:val="0"/>
                </w:rPr>
                <w:t xml:space="preserve">click here</w:t>
              </w:r>
            </w:hyperlink>
            <w:r w:rsidDel="00000000" w:rsidR="00000000" w:rsidRPr="00000000">
              <w:rPr>
                <w:rtl w:val="0"/>
              </w:rPr>
            </w:r>
          </w:p>
          <w:p w:rsidR="00000000" w:rsidDel="00000000" w:rsidP="00000000" w:rsidRDefault="00000000" w:rsidRPr="00000000" w14:paraId="00000033">
            <w:pPr>
              <w:pageBreakBefore w:val="0"/>
              <w:widowControl w:val="0"/>
              <w:shd w:fill="ffffff" w:val="clear"/>
              <w:spacing w:line="276" w:lineRule="auto"/>
              <w:ind w:left="0"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Resources: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34">
            <w:pPr>
              <w:pageBreakBefore w:val="0"/>
              <w:widowControl w:val="0"/>
              <w:numPr>
                <w:ilvl w:val="0"/>
                <w:numId w:val="4"/>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CCD has a page on </w:t>
            </w:r>
            <w:hyperlink r:id="rId45">
              <w:r w:rsidDel="00000000" w:rsidR="00000000" w:rsidRPr="00000000">
                <w:rPr>
                  <w:rFonts w:ascii="Calibri" w:cs="Calibri" w:eastAsia="Calibri" w:hAnsi="Calibri"/>
                  <w:sz w:val="20"/>
                  <w:szCs w:val="20"/>
                  <w:u w:val="single"/>
                  <w:rtl w:val="0"/>
                </w:rPr>
                <w:t xml:space="preserve">Social Protection and Humanitarian Cash</w:t>
              </w:r>
            </w:hyperlink>
            <w:r w:rsidDel="00000000" w:rsidR="00000000" w:rsidRPr="00000000">
              <w:rPr>
                <w:rFonts w:ascii="Calibri" w:cs="Calibri" w:eastAsia="Calibri" w:hAnsi="Calibri"/>
                <w:sz w:val="20"/>
                <w:szCs w:val="20"/>
                <w:rtl w:val="0"/>
              </w:rPr>
              <w:t xml:space="preserve"> which includes country case studies and guidance. </w:t>
            </w:r>
          </w:p>
          <w:p w:rsidR="00000000" w:rsidDel="00000000" w:rsidP="00000000" w:rsidRDefault="00000000" w:rsidRPr="00000000" w14:paraId="00000035">
            <w:pPr>
              <w:pageBreakBefore w:val="0"/>
              <w:widowControl w:val="0"/>
              <w:numPr>
                <w:ilvl w:val="0"/>
                <w:numId w:val="4"/>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Foundational webinars</w:t>
            </w:r>
            <w:r w:rsidDel="00000000" w:rsidR="00000000" w:rsidRPr="00000000">
              <w:rPr>
                <w:rFonts w:ascii="Calibri" w:cs="Calibri" w:eastAsia="Calibri" w:hAnsi="Calibri"/>
                <w:sz w:val="20"/>
                <w:szCs w:val="20"/>
                <w:rtl w:val="0"/>
              </w:rPr>
              <w:t xml:space="preserve">: The </w:t>
            </w:r>
            <w:hyperlink r:id="rId46">
              <w:r w:rsidDel="00000000" w:rsidR="00000000" w:rsidRPr="00000000">
                <w:rPr>
                  <w:rFonts w:ascii="Calibri" w:cs="Calibri" w:eastAsia="Calibri" w:hAnsi="Calibri"/>
                  <w:sz w:val="20"/>
                  <w:szCs w:val="20"/>
                  <w:u w:val="single"/>
                  <w:rtl w:val="0"/>
                </w:rPr>
                <w:t xml:space="preserve">first webinar</w:t>
              </w:r>
            </w:hyperlink>
            <w:r w:rsidDel="00000000" w:rsidR="00000000" w:rsidRPr="00000000">
              <w:rPr>
                <w:rFonts w:ascii="Calibri" w:cs="Calibri" w:eastAsia="Calibri" w:hAnsi="Calibri"/>
                <w:sz w:val="20"/>
                <w:szCs w:val="20"/>
                <w:rtl w:val="0"/>
              </w:rPr>
              <w:t xml:space="preserve"> from GB cash sub group series to demystify the concept of linking social protection and HCT; good introduction and primer to the topic. Second: How can SP Systems respond to the COVID 19 crisis? sets the scene on how SP systems can respond and the challenges governments are facing; </w:t>
            </w:r>
            <w:hyperlink r:id="rId47">
              <w:r w:rsidDel="00000000" w:rsidR="00000000" w:rsidRPr="00000000">
                <w:rPr>
                  <w:rFonts w:ascii="Calibri" w:cs="Calibri" w:eastAsia="Calibri" w:hAnsi="Calibri"/>
                  <w:sz w:val="20"/>
                  <w:szCs w:val="20"/>
                  <w:u w:val="single"/>
                  <w:rtl w:val="0"/>
                </w:rPr>
                <w:t xml:space="preserve">recording here</w:t>
              </w:r>
            </w:hyperlink>
            <w:r w:rsidDel="00000000" w:rsidR="00000000" w:rsidRPr="00000000">
              <w:rPr>
                <w:rFonts w:ascii="Calibri" w:cs="Calibri" w:eastAsia="Calibri" w:hAnsi="Calibri"/>
                <w:sz w:val="20"/>
                <w:szCs w:val="20"/>
                <w:rtl w:val="0"/>
              </w:rPr>
              <w:t xml:space="preserve">. And thirdly, </w:t>
            </w:r>
            <w:hyperlink r:id="rId48">
              <w:r w:rsidDel="00000000" w:rsidR="00000000" w:rsidRPr="00000000">
                <w:rPr>
                  <w:rFonts w:ascii="Calibri" w:cs="Calibri" w:eastAsia="Calibri" w:hAnsi="Calibri"/>
                  <w:sz w:val="20"/>
                  <w:szCs w:val="20"/>
                  <w:u w:val="single"/>
                  <w:rtl w:val="0"/>
                </w:rPr>
                <w:t xml:space="preserve">Lessons learned and Opportunities: Linking SP systems to humanitarian cash in a pandemic</w:t>
              </w:r>
            </w:hyperlink>
            <w:r w:rsidDel="00000000" w:rsidR="00000000" w:rsidRPr="00000000">
              <w:rPr>
                <w:rFonts w:ascii="Calibri" w:cs="Calibri" w:eastAsia="Calibri" w:hAnsi="Calibri"/>
                <w:sz w:val="20"/>
                <w:szCs w:val="20"/>
                <w:rtl w:val="0"/>
              </w:rPr>
              <w:t xml:space="preserve">. Includes examples within the context of COVID for measures to link SP/HCT.</w:t>
            </w:r>
          </w:p>
          <w:p w:rsidR="00000000" w:rsidDel="00000000" w:rsidP="00000000" w:rsidRDefault="00000000" w:rsidRPr="00000000" w14:paraId="00000036">
            <w:pPr>
              <w:pageBreakBefore w:val="0"/>
              <w:widowControl w:val="0"/>
              <w:numPr>
                <w:ilvl w:val="0"/>
                <w:numId w:val="4"/>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Click the link to access </w:t>
            </w:r>
            <w:hyperlink r:id="rId49">
              <w:r w:rsidDel="00000000" w:rsidR="00000000" w:rsidRPr="00000000">
                <w:rPr>
                  <w:rFonts w:ascii="Calibri" w:cs="Calibri" w:eastAsia="Calibri" w:hAnsi="Calibri"/>
                  <w:sz w:val="20"/>
                  <w:szCs w:val="20"/>
                  <w:u w:val="single"/>
                  <w:rtl w:val="0"/>
                </w:rPr>
                <w:t xml:space="preserve">Ugo Gentilini’s Weekly Social Protection Links newsletter.</w:t>
              </w:r>
            </w:hyperlink>
            <w:r w:rsidDel="00000000" w:rsidR="00000000" w:rsidRPr="00000000">
              <w:rPr>
                <w:rFonts w:ascii="Calibri" w:cs="Calibri" w:eastAsia="Calibri" w:hAnsi="Calibri"/>
                <w:sz w:val="20"/>
                <w:szCs w:val="20"/>
                <w:rtl w:val="0"/>
              </w:rPr>
              <w:t xml:space="preserve"> Packed with valuable information, focusing on social protection developments and action across the globe but also referencing humanitarian action where relevant, the newsletter is a helpful resource for practitioners and policymakers alike.</w:t>
            </w:r>
          </w:p>
          <w:p w:rsidR="00000000" w:rsidDel="00000000" w:rsidP="00000000" w:rsidRDefault="00000000" w:rsidRPr="00000000" w14:paraId="00000037">
            <w:pPr>
              <w:pageBreakBefore w:val="0"/>
              <w:widowControl w:val="0"/>
              <w:numPr>
                <w:ilvl w:val="0"/>
                <w:numId w:val="4"/>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CaLP’s Global Capacity Building Team </w:t>
            </w:r>
            <w:r w:rsidDel="00000000" w:rsidR="00000000" w:rsidRPr="00000000">
              <w:rPr>
                <w:rFonts w:ascii="Calibri" w:cs="Calibri" w:eastAsia="Calibri" w:hAnsi="Calibri"/>
                <w:sz w:val="20"/>
                <w:szCs w:val="20"/>
                <w:rtl w:val="0"/>
              </w:rPr>
              <w:t xml:space="preserve">have some great video playlists on CaLP’s YouTube channel, combining new training videos, with previous webinars and shorter sound bites! Topics include:</w:t>
            </w:r>
          </w:p>
          <w:p w:rsidR="00000000" w:rsidDel="00000000" w:rsidP="00000000" w:rsidRDefault="00000000" w:rsidRPr="00000000" w14:paraId="00000038">
            <w:pPr>
              <w:pageBreakBefore w:val="0"/>
              <w:widowControl w:val="0"/>
              <w:numPr>
                <w:ilvl w:val="0"/>
                <w:numId w:val="6"/>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Gender &amp; CVA</w:t>
            </w:r>
          </w:p>
          <w:p w:rsidR="00000000" w:rsidDel="00000000" w:rsidP="00000000" w:rsidRDefault="00000000" w:rsidRPr="00000000" w14:paraId="00000039">
            <w:pPr>
              <w:pageBreakBefore w:val="0"/>
              <w:widowControl w:val="0"/>
              <w:numPr>
                <w:ilvl w:val="0"/>
                <w:numId w:val="6"/>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Monitoring CVA</w:t>
            </w:r>
          </w:p>
          <w:p w:rsidR="00000000" w:rsidDel="00000000" w:rsidP="00000000" w:rsidRDefault="00000000" w:rsidRPr="00000000" w14:paraId="0000003A">
            <w:pPr>
              <w:pageBreakBefore w:val="0"/>
              <w:widowControl w:val="0"/>
              <w:numPr>
                <w:ilvl w:val="0"/>
                <w:numId w:val="6"/>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Multipurpose Cash (MPC)</w:t>
            </w:r>
          </w:p>
          <w:p w:rsidR="00000000" w:rsidDel="00000000" w:rsidP="00000000" w:rsidRDefault="00000000" w:rsidRPr="00000000" w14:paraId="0000003B">
            <w:pPr>
              <w:pageBreakBefore w:val="0"/>
              <w:widowControl w:val="0"/>
              <w:numPr>
                <w:ilvl w:val="0"/>
                <w:numId w:val="6"/>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COVID-19 &amp; CVA</w:t>
            </w:r>
          </w:p>
          <w:p w:rsidR="00000000" w:rsidDel="00000000" w:rsidP="00000000" w:rsidRDefault="00000000" w:rsidRPr="00000000" w14:paraId="0000003C">
            <w:pPr>
              <w:pageBreakBefore w:val="0"/>
              <w:widowControl w:val="0"/>
              <w:numPr>
                <w:ilvl w:val="0"/>
                <w:numId w:val="6"/>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Data Responsibility &amp; CVA</w:t>
            </w:r>
          </w:p>
          <w:p w:rsidR="00000000" w:rsidDel="00000000" w:rsidP="00000000" w:rsidRDefault="00000000" w:rsidRPr="00000000" w14:paraId="0000003D">
            <w:pPr>
              <w:pageBreakBefore w:val="0"/>
              <w:widowControl w:val="0"/>
              <w:numPr>
                <w:ilvl w:val="0"/>
                <w:numId w:val="6"/>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Preparedness &amp; Organisational Capacity Building for CVA</w:t>
            </w:r>
          </w:p>
          <w:p w:rsidR="00000000" w:rsidDel="00000000" w:rsidP="00000000" w:rsidRDefault="00000000" w:rsidRPr="00000000" w14:paraId="0000003E">
            <w:pPr>
              <w:pageBreakBefore w:val="0"/>
              <w:widowControl w:val="0"/>
              <w:numPr>
                <w:ilvl w:val="0"/>
                <w:numId w:val="6"/>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Market Based Programming</w:t>
            </w:r>
          </w:p>
          <w:p w:rsidR="00000000" w:rsidDel="00000000" w:rsidP="00000000" w:rsidRDefault="00000000" w:rsidRPr="00000000" w14:paraId="0000003F">
            <w:pPr>
              <w:pageBreakBefore w:val="0"/>
              <w:widowControl w:val="0"/>
              <w:numPr>
                <w:ilvl w:val="0"/>
                <w:numId w:val="6"/>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Improving our work on Minimum Expenditure Baskets</w:t>
            </w:r>
          </w:p>
          <w:p w:rsidR="00000000" w:rsidDel="00000000" w:rsidP="00000000" w:rsidRDefault="00000000" w:rsidRPr="00000000" w14:paraId="00000040">
            <w:pPr>
              <w:pageBreakBefore w:val="0"/>
              <w:widowControl w:val="0"/>
              <w:numPr>
                <w:ilvl w:val="0"/>
                <w:numId w:val="6"/>
              </w:numPr>
              <w:shd w:fill="ffffff" w:val="clear"/>
              <w:spacing w:after="160"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Cash Coordination</w:t>
            </w:r>
          </w:p>
          <w:p w:rsidR="00000000" w:rsidDel="00000000" w:rsidP="00000000" w:rsidRDefault="00000000" w:rsidRPr="00000000" w14:paraId="00000041">
            <w:pPr>
              <w:pageBreakBefore w:val="0"/>
              <w:widowControl w:val="0"/>
              <w:shd w:fill="ffffff" w:val="clear"/>
              <w:spacing w:line="276" w:lineRule="auto"/>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Take a look</w:t>
            </w:r>
            <w:hyperlink r:id="rId50">
              <w:r w:rsidDel="00000000" w:rsidR="00000000" w:rsidRPr="00000000">
                <w:rPr>
                  <w:rFonts w:ascii="Calibri" w:cs="Calibri" w:eastAsia="Calibri" w:hAnsi="Calibri"/>
                  <w:sz w:val="20"/>
                  <w:szCs w:val="20"/>
                  <w:u w:val="single"/>
                  <w:rtl w:val="0"/>
                </w:rPr>
                <w:t xml:space="preserve"> here</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42">
            <w:pPr>
              <w:pageBreakBefore w:val="0"/>
              <w:widowControl w:val="0"/>
              <w:numPr>
                <w:ilvl w:val="0"/>
                <w:numId w:val="9"/>
              </w:numPr>
              <w:shd w:fill="ffffff" w:val="clear"/>
              <w:spacing w:line="276" w:lineRule="auto"/>
              <w:ind w:left="63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CaLP has updated a number of its tools for training facilitators including for the “Linking CVA and Social Protection” course. You can find the materials </w:t>
            </w:r>
            <w:hyperlink r:id="rId51">
              <w:r w:rsidDel="00000000" w:rsidR="00000000" w:rsidRPr="00000000">
                <w:rPr>
                  <w:rFonts w:ascii="Calibri" w:cs="Calibri" w:eastAsia="Calibri" w:hAnsi="Calibri"/>
                  <w:sz w:val="20"/>
                  <w:szCs w:val="20"/>
                  <w:u w:val="single"/>
                  <w:rtl w:val="0"/>
                </w:rPr>
                <w:t xml:space="preserve">here</w:t>
              </w:r>
            </w:hyperlink>
            <w:r w:rsidDel="00000000" w:rsidR="00000000" w:rsidRPr="00000000">
              <w:rPr>
                <w:rFonts w:ascii="Calibri" w:cs="Calibri" w:eastAsia="Calibri" w:hAnsi="Calibri"/>
                <w:sz w:val="20"/>
                <w:szCs w:val="20"/>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spacing w:before="17.39013671875" w:line="276" w:lineRule="auto"/>
              <w:ind w:left="0" w:right="59.459228515625"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 welcome your feedback. It is important to allow us to tailor the newsletter to your needs and to make decisions on what is useful.</w:t>
            </w:r>
          </w:p>
        </w:tc>
      </w:tr>
    </w:tbl>
    <w:p w:rsidR="00000000" w:rsidDel="00000000" w:rsidP="00000000" w:rsidRDefault="00000000" w:rsidRPr="00000000" w14:paraId="00000044">
      <w:pPr>
        <w:pageBreakBefore w:val="0"/>
        <w:spacing w:line="36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5">
      <w:pPr>
        <w:pageBreakBefore w:val="0"/>
        <w:spacing w:line="36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6">
      <w:pPr>
        <w:pageBreakBefore w:val="0"/>
        <w:spacing w:line="360" w:lineRule="auto"/>
        <w:jc w:val="both"/>
        <w:rPr>
          <w:rFonts w:ascii="Calibri" w:cs="Calibri" w:eastAsia="Calibri" w:hAnsi="Calibri"/>
          <w:sz w:val="20"/>
          <w:szCs w:val="20"/>
        </w:rPr>
      </w:pPr>
      <w:r w:rsidDel="00000000" w:rsidR="00000000" w:rsidRPr="00000000">
        <w:rPr>
          <w:rtl w:val="0"/>
        </w:rPr>
      </w:r>
    </w:p>
    <w:sectPr>
      <w:footerReference r:id="rId5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calpnetwork.org/themes/cva-and-covid-19-resources-guidance-events-and-questions/" TargetMode="External"/><Relationship Id="rId42" Type="http://schemas.openxmlformats.org/officeDocument/2006/relationships/hyperlink" Target="https://cash-hub.org/resources/cash-and-covid-19" TargetMode="External"/><Relationship Id="rId41" Type="http://schemas.openxmlformats.org/officeDocument/2006/relationships/hyperlink" Target="https://www.calpnetwork.org/wp-content/uploads/2020/03/CaLP-summary-guidance-version-5-16-April-2020_.pdf" TargetMode="External"/><Relationship Id="rId44" Type="http://schemas.openxmlformats.org/officeDocument/2006/relationships/hyperlink" Target="https://transfer.cpc.unc.edu/cash-transfers-covid-19/?utm_source=Transfer+Project+Newsletter&amp;utm_campaign=df0f757bb9-" TargetMode="External"/><Relationship Id="rId43" Type="http://schemas.openxmlformats.org/officeDocument/2006/relationships/hyperlink" Target="https://r1.dotmailer-surveys.com/4952l7ad-074f9u4b" TargetMode="External"/><Relationship Id="rId46" Type="http://schemas.openxmlformats.org/officeDocument/2006/relationships/hyperlink" Target="https://socialprotection.org/linking-cash-and-voucher-assistance-and-social-protection-demystifying-entry-points-humanitarians" TargetMode="External"/><Relationship Id="rId45" Type="http://schemas.openxmlformats.org/officeDocument/2006/relationships/hyperlink" Target="https://www.collaborativecash.org/social-protection-working-grou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au-mpr-dashboard-beta.herokuapp.com/" TargetMode="External"/><Relationship Id="rId48" Type="http://schemas.openxmlformats.org/officeDocument/2006/relationships/hyperlink" Target="https://socialprotection.org/discover/blog/lessons-learned-and-opportunities-linking-social-protection-systems-humanitarian-cash" TargetMode="External"/><Relationship Id="rId47" Type="http://schemas.openxmlformats.org/officeDocument/2006/relationships/hyperlink" Target="https://socialprotection.org/how-can-social-protection-systems-respond-covid-19-crisis" TargetMode="External"/><Relationship Id="rId49" Type="http://schemas.openxmlformats.org/officeDocument/2006/relationships/hyperlink" Target="https://www.ugogentilini.net/" TargetMode="External"/><Relationship Id="rId5" Type="http://schemas.openxmlformats.org/officeDocument/2006/relationships/styles" Target="styles.xml"/><Relationship Id="rId6" Type="http://schemas.openxmlformats.org/officeDocument/2006/relationships/hyperlink" Target="https://docs.google.com/spreadsheets/d/1xnQ8pFbqxr45WE4tXFFAKg3522Qyv8eR7cbpS8lm1Bw/edit#gid=1230035561" TargetMode="External"/><Relationship Id="rId7" Type="http://schemas.openxmlformats.org/officeDocument/2006/relationships/hyperlink" Target="https://datastudio.google.com/u/0/reporting/1ab3123c-1589-42c7-bcbe-29bae99a0281/page/IAE6B/edit" TargetMode="External"/><Relationship Id="rId8" Type="http://schemas.openxmlformats.org/officeDocument/2006/relationships/hyperlink" Target="http://themimu.info/rakhine-market-analysis-unit" TargetMode="External"/><Relationship Id="rId31" Type="http://schemas.openxmlformats.org/officeDocument/2006/relationships/hyperlink" Target="https://www.youtube.com/watch?v=uKph1RTHr28" TargetMode="External"/><Relationship Id="rId30" Type="http://schemas.openxmlformats.org/officeDocument/2006/relationships/hyperlink" Target="https://seepnetwork.org/files/galleries/MARKit_English.pdf" TargetMode="External"/><Relationship Id="rId33" Type="http://schemas.openxmlformats.org/officeDocument/2006/relationships/hyperlink" Target="https://vosocc.unocha.org/GetFile.aspx?xml=7099mNSNuyt2ObIjn0rASVQuOcrk99i1yNbKXSwpylU9vDMx_B_l1.html&amp;tid=7099&amp;laid=1" TargetMode="External"/><Relationship Id="rId32" Type="http://schemas.openxmlformats.org/officeDocument/2006/relationships/hyperlink" Target="https://www.calpnetwork.org/themes/cash-coordination/grand-bargain-sub-workstream-cash-local-partnerships/" TargetMode="External"/><Relationship Id="rId35" Type="http://schemas.openxmlformats.org/officeDocument/2006/relationships/hyperlink" Target="https://www.calpnetwork.org/event/making-market-assessments-fit-for-your-purpose%e2%80%af/" TargetMode="External"/><Relationship Id="rId34" Type="http://schemas.openxmlformats.org/officeDocument/2006/relationships/hyperlink" Target="https://calpnetwork-org.zoom.us/j/91853767730" TargetMode="External"/><Relationship Id="rId37" Type="http://schemas.openxmlformats.org/officeDocument/2006/relationships/hyperlink" Target="https://socialprotection.org/connect/communities/social-protection-responses-covid-19-task-force" TargetMode="External"/><Relationship Id="rId36" Type="http://schemas.openxmlformats.org/officeDocument/2006/relationships/hyperlink" Target="https://socialprotection.org/" TargetMode="External"/><Relationship Id="rId39" Type="http://schemas.openxmlformats.org/officeDocument/2006/relationships/hyperlink" Target="https://www.calpnetwork.org/themes/cva-and-covid-19-resources-guidance-events-and-questions/" TargetMode="External"/><Relationship Id="rId38" Type="http://schemas.openxmlformats.org/officeDocument/2006/relationships/hyperlink" Target="https://socialprotection.org/connect/communities/social-protection-crisis-contexts" TargetMode="External"/><Relationship Id="rId20" Type="http://schemas.openxmlformats.org/officeDocument/2006/relationships/hyperlink" Target="https://themimu.info/rakhine-market-analysis-unit" TargetMode="External"/><Relationship Id="rId22" Type="http://schemas.openxmlformats.org/officeDocument/2006/relationships/hyperlink" Target="https://drive.google.com/file/d/1aSFPgNda6s2dRGxjWQsm6qRL9XcSVNuI/view?usp=sharing" TargetMode="External"/><Relationship Id="rId21" Type="http://schemas.openxmlformats.org/officeDocument/2006/relationships/hyperlink" Target="https://drive.google.com/file/d/1vK25XtTntWOKbCaLbZNm9w0vzzG1mfW5/view?usp=sharing" TargetMode="External"/><Relationship Id="rId24" Type="http://schemas.openxmlformats.org/officeDocument/2006/relationships/hyperlink" Target="https://www.lift-fund.org/en/stories/news-stories/peri-urban-yangon-approaches-food-and-nutrition-crisis-face-loss-livelihoods" TargetMode="External"/><Relationship Id="rId23" Type="http://schemas.openxmlformats.org/officeDocument/2006/relationships/hyperlink" Target="https://drive.google.com/file/d/132nKJIf0SZtf1m4Ot0UJ2h1mqTR8eXhn/view?usp=sharing" TargetMode="External"/><Relationship Id="rId26" Type="http://schemas.openxmlformats.org/officeDocument/2006/relationships/hyperlink" Target="https://www.ilo.org/beirut/media-centre/news/WCMS_777094/lang--en/index.htm" TargetMode="External"/><Relationship Id="rId25" Type="http://schemas.openxmlformats.org/officeDocument/2006/relationships/hyperlink" Target="https://alliancecpha.org/en/child-protection-online-library/toolkit-monitoring-and-evaluating-child-protection-when-using-cash" TargetMode="External"/><Relationship Id="rId28" Type="http://schemas.openxmlformats.org/officeDocument/2006/relationships/hyperlink" Target="https://www.globalprotectioncluster.org/gpc-task-team-on-cash-for-protection/" TargetMode="External"/><Relationship Id="rId27" Type="http://schemas.openxmlformats.org/officeDocument/2006/relationships/hyperlink" Target="https://www.calpnetwork.org/blog/cash-in-covid19-crisis-adapting-approaches-jordan/" TargetMode="External"/><Relationship Id="rId29" Type="http://schemas.openxmlformats.org/officeDocument/2006/relationships/hyperlink" Target="https://www.crs.org/our-work-overseas/research-publications/markit-crs-market-monitoring-analysis-and-response-kit-2nd" TargetMode="External"/><Relationship Id="rId51" Type="http://schemas.openxmlformats.org/officeDocument/2006/relationships/hyperlink" Target="https://kayaconnect.org/course/info.php?id=603" TargetMode="External"/><Relationship Id="rId50" Type="http://schemas.openxmlformats.org/officeDocument/2006/relationships/hyperlink" Target="https://www.youtube.com/channel/UCtu6QnuH68z3thAeFt8o5Og/playlists" TargetMode="External"/><Relationship Id="rId52" Type="http://schemas.openxmlformats.org/officeDocument/2006/relationships/footer" Target="footer1.xml"/><Relationship Id="rId11" Type="http://schemas.openxmlformats.org/officeDocument/2006/relationships/hyperlink" Target="https://drive.google.com/file/d/1D5JYIowBBl-HzWhTBx2VuswnJWeE4sAO/view?usp=sharing" TargetMode="External"/><Relationship Id="rId10" Type="http://schemas.openxmlformats.org/officeDocument/2006/relationships/hyperlink" Target="https://analytics.wfp.org/t/Public/views/MarketMonitoringDashboard/MainSummary?:isGuestRedirectFromVizportal=y&amp;:embed=y" TargetMode="External"/><Relationship Id="rId13" Type="http://schemas.openxmlformats.org/officeDocument/2006/relationships/hyperlink" Target="https://analytics.wfp.org/t/Public/views/MyanmarEmergencyCashAssistanceInformation/OverallPage" TargetMode="External"/><Relationship Id="rId12" Type="http://schemas.openxmlformats.org/officeDocument/2006/relationships/hyperlink" Target="https://themimu.info/fsp-mapping" TargetMode="External"/><Relationship Id="rId15" Type="http://schemas.openxmlformats.org/officeDocument/2006/relationships/hyperlink" Target="https://home.treasury.gov/news/press-releases/jy0138" TargetMode="External"/><Relationship Id="rId14" Type="http://schemas.openxmlformats.org/officeDocument/2006/relationships/hyperlink" Target="https://asia.nikkei.com/Spotlight/Myanmar-Coup/Myanmar-coup-latest-Over-3m-to-face-hunger-in-3-to-6-months-UN-says" TargetMode="External"/><Relationship Id="rId17" Type="http://schemas.openxmlformats.org/officeDocument/2006/relationships/hyperlink" Target="https://www.irrawaddy.com/news/burma/eu-sanctions-10-myanmar-regime-members-still-missing.html" TargetMode="External"/><Relationship Id="rId16" Type="http://schemas.openxmlformats.org/officeDocument/2006/relationships/hyperlink" Target="https://asia.nikkei.com/Spotlight/Myanmar-Coup/Gas-majors-halt-Myanmar-projects-while-Total-stays-put" TargetMode="External"/><Relationship Id="rId19" Type="http://schemas.openxmlformats.org/officeDocument/2006/relationships/hyperlink" Target="https://themimu.info/rakhine-market-analysis-unit" TargetMode="External"/><Relationship Id="rId18" Type="http://schemas.openxmlformats.org/officeDocument/2006/relationships/hyperlink" Target="https://asia.nikkei.com/Spotlight/Myanmar-Coup/Myanmar-s-brewing-currency-crisis-causes-consumer-prices-to-so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