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0DCC0" w14:textId="77777777" w:rsidR="00876EEF" w:rsidRPr="00DE1E8C" w:rsidRDefault="00876EEF" w:rsidP="00DE1E8C">
      <w:pPr>
        <w:spacing w:before="100" w:beforeAutospacing="1" w:after="0"/>
        <w:jc w:val="center"/>
        <w:rPr>
          <w:rFonts w:cs="Times New Roman"/>
          <w:b/>
          <w:color w:val="00B0F0"/>
          <w:sz w:val="28"/>
        </w:rPr>
      </w:pPr>
      <w:r w:rsidRPr="00DE1E8C">
        <w:rPr>
          <w:rFonts w:cs="Times New Roman"/>
          <w:b/>
          <w:color w:val="00B0F0"/>
          <w:sz w:val="28"/>
        </w:rPr>
        <w:t>UNICEF</w:t>
      </w:r>
      <w:r w:rsidR="004569B7" w:rsidRPr="00DE1E8C">
        <w:rPr>
          <w:rFonts w:cs="Times New Roman"/>
          <w:b/>
          <w:color w:val="00B0F0"/>
          <w:sz w:val="28"/>
        </w:rPr>
        <w:t xml:space="preserve"> </w:t>
      </w:r>
      <w:r w:rsidRPr="00DE1E8C">
        <w:rPr>
          <w:rFonts w:cs="Times New Roman"/>
          <w:b/>
          <w:color w:val="00B0F0"/>
          <w:sz w:val="28"/>
        </w:rPr>
        <w:t>Myanmar</w:t>
      </w:r>
    </w:p>
    <w:p w14:paraId="74B1A3CA" w14:textId="77777777" w:rsidR="00876EEF" w:rsidRPr="00DE1E8C" w:rsidRDefault="003702F8" w:rsidP="003702F8">
      <w:pPr>
        <w:spacing w:after="0"/>
        <w:jc w:val="center"/>
        <w:rPr>
          <w:rFonts w:cs="Times New Roman"/>
          <w:b/>
          <w:color w:val="00B0F0"/>
          <w:sz w:val="28"/>
          <w:u w:val="single"/>
        </w:rPr>
      </w:pPr>
      <w:r w:rsidRPr="00DE1E8C">
        <w:rPr>
          <w:rFonts w:cs="Times New Roman"/>
          <w:b/>
          <w:color w:val="00B0F0"/>
          <w:sz w:val="28"/>
          <w:u w:val="single"/>
        </w:rPr>
        <w:t>SitRep</w:t>
      </w:r>
      <w:r w:rsidR="00876EEF" w:rsidRPr="00DE1E8C">
        <w:rPr>
          <w:rFonts w:cs="Times New Roman"/>
          <w:b/>
          <w:color w:val="00B0F0"/>
          <w:sz w:val="28"/>
          <w:u w:val="single"/>
        </w:rPr>
        <w:t xml:space="preserve"> of the Field Office</w:t>
      </w:r>
    </w:p>
    <w:p w14:paraId="5DE567E7" w14:textId="77777777" w:rsidR="00BF5736" w:rsidRPr="00391622" w:rsidRDefault="00BF5736" w:rsidP="00876EEF">
      <w:pPr>
        <w:spacing w:after="0"/>
        <w:rPr>
          <w:rFonts w:cs="Times New Roman"/>
          <w:b/>
        </w:rPr>
      </w:pPr>
    </w:p>
    <w:p w14:paraId="44CFFBEF" w14:textId="77777777" w:rsidR="00876EEF" w:rsidRPr="00391622" w:rsidRDefault="00876EEF" w:rsidP="00876EEF">
      <w:pPr>
        <w:spacing w:after="0"/>
        <w:rPr>
          <w:rFonts w:cs="Times New Roman"/>
          <w:b/>
        </w:rPr>
      </w:pPr>
      <w:r w:rsidRPr="00391622">
        <w:rPr>
          <w:rFonts w:cs="Times New Roman"/>
          <w:b/>
        </w:rPr>
        <w:t xml:space="preserve">Field Office: </w:t>
      </w:r>
      <w:r w:rsidR="00FE7934">
        <w:rPr>
          <w:rFonts w:cs="Times New Roman"/>
          <w:b/>
        </w:rPr>
        <w:t>Hakha</w:t>
      </w:r>
    </w:p>
    <w:p w14:paraId="7A00D2B1" w14:textId="5B2FCF2E" w:rsidR="000F5E58" w:rsidRPr="00391622" w:rsidRDefault="003702F8" w:rsidP="0002733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Date</w:t>
      </w:r>
      <w:r w:rsidR="00876EEF" w:rsidRPr="00391622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="00876EEF" w:rsidRPr="00391622">
        <w:rPr>
          <w:rFonts w:cs="Times New Roman"/>
          <w:b/>
        </w:rPr>
        <w:t xml:space="preserve"> </w:t>
      </w:r>
      <w:r w:rsidR="009C4043">
        <w:rPr>
          <w:rFonts w:cs="Times New Roman"/>
          <w:b/>
        </w:rPr>
        <w:t xml:space="preserve">2 </w:t>
      </w:r>
      <w:r w:rsidR="009C4043">
        <w:rPr>
          <w:rFonts w:cs="Times New Roman"/>
          <w:b/>
          <w:lang w:val="en-US"/>
        </w:rPr>
        <w:t xml:space="preserve">September </w:t>
      </w:r>
      <w:r w:rsidR="00FE7934">
        <w:rPr>
          <w:rFonts w:cs="Times New Roman"/>
          <w:b/>
        </w:rPr>
        <w:t>2015</w:t>
      </w:r>
    </w:p>
    <w:tbl>
      <w:tblPr>
        <w:tblStyle w:val="TableGrid"/>
        <w:tblW w:w="14737" w:type="dxa"/>
        <w:tblInd w:w="-252" w:type="dxa"/>
        <w:tblLayout w:type="fixed"/>
        <w:tblLook w:val="04E0" w:firstRow="1" w:lastRow="1" w:firstColumn="1" w:lastColumn="0" w:noHBand="0" w:noVBand="1"/>
      </w:tblPr>
      <w:tblGrid>
        <w:gridCol w:w="1327"/>
        <w:gridCol w:w="551"/>
        <w:gridCol w:w="1879"/>
        <w:gridCol w:w="10980"/>
      </w:tblGrid>
      <w:tr w:rsidR="00DE1E8C" w:rsidRPr="003B36D7" w14:paraId="31E1EF69" w14:textId="77777777" w:rsidTr="00DE1E8C">
        <w:tc>
          <w:tcPr>
            <w:tcW w:w="3757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C9FCC76" w14:textId="77777777" w:rsidR="00DE1E8C" w:rsidRPr="003B36D7" w:rsidRDefault="00DE1E8C" w:rsidP="003702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Key Highlights</w:t>
            </w:r>
          </w:p>
        </w:tc>
        <w:tc>
          <w:tcPr>
            <w:tcW w:w="109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9140A80" w14:textId="3651DF04" w:rsidR="009C4043" w:rsidRPr="000C19DA" w:rsidRDefault="00D8113C" w:rsidP="009C4043">
            <w:pPr>
              <w:pStyle w:val="PlainTex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flash flood affected </w:t>
            </w:r>
            <w:r w:rsidR="000C19DA" w:rsidRPr="000C19DA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9C4043"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 villages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Tonzang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Township on 27 August and </w:t>
            </w:r>
            <w:r w:rsidR="000C19DA"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219 families are staying at temporary shelters at </w:t>
            </w:r>
            <w:proofErr w:type="spellStart"/>
            <w:r w:rsidR="000C19DA" w:rsidRPr="000C19DA">
              <w:rPr>
                <w:rFonts w:ascii="Times New Roman" w:hAnsi="Times New Roman" w:cs="Times New Roman"/>
                <w:sz w:val="24"/>
                <w:szCs w:val="24"/>
              </w:rPr>
              <w:t>Hman</w:t>
            </w:r>
            <w:proofErr w:type="spellEnd"/>
            <w:r w:rsidR="000C19DA"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 Lung </w:t>
            </w:r>
            <w:proofErr w:type="spellStart"/>
            <w:r w:rsidR="000C19DA" w:rsidRPr="000C19DA">
              <w:rPr>
                <w:rFonts w:ascii="Times New Roman" w:hAnsi="Times New Roman" w:cs="Times New Roman"/>
                <w:sz w:val="24"/>
                <w:szCs w:val="24"/>
              </w:rPr>
              <w:t>Chaung</w:t>
            </w:r>
            <w:proofErr w:type="spellEnd"/>
            <w:r w:rsidR="000C19DA"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 camp.</w:t>
            </w:r>
          </w:p>
          <w:p w14:paraId="1FC622A8" w14:textId="658ADD57" w:rsidR="009C4043" w:rsidRDefault="000C19DA" w:rsidP="009C4043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Recovery Need Assessment (ERNA) will start soon and discussion with state government is ongoing.</w:t>
            </w:r>
            <w:r w:rsidR="00D8113C">
              <w:rPr>
                <w:rFonts w:ascii="Times New Roman" w:hAnsi="Times New Roman" w:cs="Times New Roman"/>
                <w:sz w:val="24"/>
                <w:szCs w:val="24"/>
              </w:rPr>
              <w:t xml:space="preserve"> UNDP has not given green signal yet. </w:t>
            </w:r>
          </w:p>
          <w:p w14:paraId="1FE28BD5" w14:textId="1D1F5932" w:rsidR="000C19DA" w:rsidRDefault="000C19DA" w:rsidP="009C4043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Government will share MIRA draft report to all stakeholders on 4</w:t>
            </w:r>
            <w:r w:rsidRPr="000C19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September.</w:t>
            </w:r>
          </w:p>
          <w:p w14:paraId="699017AB" w14:textId="08CA3AC3" w:rsidR="00405F9F" w:rsidRDefault="00405F9F" w:rsidP="00405F9F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KBZ Future Myanmar Foundation donated 1112.4 Million Ks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3</w:t>
            </w:r>
            <w:r w:rsidRPr="00405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 for construction of 517 houses and 10 school building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Township.</w:t>
            </w:r>
          </w:p>
          <w:p w14:paraId="1104D4CF" w14:textId="3349171A" w:rsidR="00CC4479" w:rsidRPr="00405F9F" w:rsidRDefault="00D8113C" w:rsidP="00405F9F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are discussion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presidents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approval to resettle families to new location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city. </w:t>
            </w:r>
            <w:r w:rsidR="00CC4479">
              <w:rPr>
                <w:rFonts w:ascii="Times New Roman" w:hAnsi="Times New Roman" w:cs="Times New Roman"/>
                <w:sz w:val="24"/>
                <w:szCs w:val="24"/>
              </w:rPr>
              <w:t>Chin State Government will build 853 collapsed households at new location.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Nevertheless, no concrete initiative had been taken. </w:t>
            </w:r>
          </w:p>
          <w:p w14:paraId="242B72DB" w14:textId="073B01B7" w:rsidR="00CC4479" w:rsidRPr="00CC4479" w:rsidRDefault="009C4043" w:rsidP="00CC4479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Seven </w:t>
            </w:r>
            <w:r w:rsidR="00173274" w:rsidRPr="000C19DA">
              <w:rPr>
                <w:rFonts w:ascii="Times New Roman" w:hAnsi="Times New Roman" w:cs="Times New Roman"/>
                <w:sz w:val="24"/>
                <w:szCs w:val="24"/>
              </w:rPr>
              <w:t>Child Friendly Space Ki</w:t>
            </w:r>
            <w:r w:rsidR="008A6E21" w:rsidRPr="000C19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73274" w:rsidRPr="000C1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6E21"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44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21" w:rsidRPr="000C19DA">
              <w:rPr>
                <w:rFonts w:ascii="Times New Roman" w:hAnsi="Times New Roman" w:cs="Times New Roman"/>
                <w:sz w:val="24"/>
                <w:szCs w:val="24"/>
              </w:rPr>
              <w:t>Child Protection Kits for children, women and men</w:t>
            </w:r>
            <w:r w:rsidR="000C19DA"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 distributed in 7 shelters at </w:t>
            </w:r>
            <w:proofErr w:type="spellStart"/>
            <w:r w:rsidR="000C19DA" w:rsidRPr="000C19DA">
              <w:rPr>
                <w:rFonts w:ascii="Times New Roman" w:hAnsi="Times New Roman" w:cs="Times New Roman"/>
                <w:sz w:val="24"/>
                <w:szCs w:val="24"/>
              </w:rPr>
              <w:t>Hakha</w:t>
            </w:r>
            <w:proofErr w:type="spellEnd"/>
            <w:r w:rsidR="008A6E21" w:rsidRPr="000C1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C9D" w:rsidRPr="000C1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E8C" w:rsidRPr="003B36D7" w14:paraId="20640572" w14:textId="77777777" w:rsidTr="00DE1E8C">
        <w:tc>
          <w:tcPr>
            <w:tcW w:w="375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AA5D4B" w14:textId="037CBF0D" w:rsidR="00DE1E8C" w:rsidRPr="003B36D7" w:rsidRDefault="00DE1E8C" w:rsidP="0037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Updates on</w:t>
            </w:r>
            <w:r w:rsidR="008561ED"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overall situation</w:t>
            </w:r>
          </w:p>
        </w:tc>
        <w:tc>
          <w:tcPr>
            <w:tcW w:w="109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0687AE" w14:textId="7C837C20" w:rsidR="00405F9F" w:rsidRDefault="00405F9F" w:rsidP="000C19D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="00D8113C">
              <w:rPr>
                <w:rFonts w:ascii="Times New Roman" w:hAnsi="Times New Roman" w:cs="Times New Roman"/>
                <w:sz w:val="24"/>
                <w:szCs w:val="24"/>
              </w:rPr>
              <w:t>y villages still remains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reach</w:t>
            </w:r>
            <w:r w:rsidR="00D8113C">
              <w:rPr>
                <w:rFonts w:ascii="Times New Roman" w:hAnsi="Times New Roman" w:cs="Times New Roman"/>
                <w:sz w:val="24"/>
                <w:szCs w:val="24"/>
              </w:rPr>
              <w:t xml:space="preserve">able. Motorbikes and walking on foot also impossible.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740F7" w14:textId="0501BC29" w:rsidR="00405F9F" w:rsidRPr="001A5521" w:rsidRDefault="00BA3F86" w:rsidP="001A552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9DA">
              <w:rPr>
                <w:rFonts w:ascii="Times New Roman" w:hAnsi="Times New Roman" w:cs="Times New Roman"/>
                <w:sz w:val="24"/>
                <w:szCs w:val="24"/>
              </w:rPr>
              <w:t>Still public transportation are not functionin</w:t>
            </w:r>
            <w:r w:rsidR="00405F9F">
              <w:rPr>
                <w:rFonts w:ascii="Times New Roman" w:hAnsi="Times New Roman" w:cs="Times New Roman"/>
                <w:sz w:val="24"/>
                <w:szCs w:val="24"/>
              </w:rPr>
              <w:t xml:space="preserve">g, yet between </w:t>
            </w:r>
            <w:proofErr w:type="spellStart"/>
            <w:r w:rsidR="00405F9F">
              <w:rPr>
                <w:rFonts w:ascii="Times New Roman" w:hAnsi="Times New Roman" w:cs="Times New Roman"/>
                <w:sz w:val="24"/>
                <w:szCs w:val="24"/>
              </w:rPr>
              <w:t>Kalay</w:t>
            </w:r>
            <w:proofErr w:type="spellEnd"/>
            <w:r w:rsidR="00405F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05F9F">
              <w:rPr>
                <w:rFonts w:ascii="Times New Roman" w:hAnsi="Times New Roman" w:cs="Times New Roman"/>
                <w:sz w:val="24"/>
                <w:szCs w:val="24"/>
              </w:rPr>
              <w:t>Hakha</w:t>
            </w:r>
            <w:proofErr w:type="spellEnd"/>
            <w:r w:rsidR="0040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E8C" w:rsidRPr="003B36D7" w14:paraId="288F2738" w14:textId="77777777" w:rsidTr="00DE1E8C">
        <w:tblPrEx>
          <w:tblLook w:val="04A0" w:firstRow="1" w:lastRow="0" w:firstColumn="1" w:lastColumn="0" w:noHBand="0" w:noVBand="1"/>
        </w:tblPrEx>
        <w:tc>
          <w:tcPr>
            <w:tcW w:w="3757" w:type="dxa"/>
            <w:gridSpan w:val="3"/>
            <w:shd w:val="clear" w:color="auto" w:fill="C6D9F1" w:themeFill="text2" w:themeFillTint="33"/>
          </w:tcPr>
          <w:p w14:paraId="3831A55B" w14:textId="50FBB974" w:rsidR="00DE1E8C" w:rsidRPr="003B36D7" w:rsidRDefault="00DE1E8C" w:rsidP="008561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Coordination mechanisms </w:t>
            </w:r>
            <w:r w:rsidR="008561ED"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with UNICEF involvement</w:t>
            </w: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80" w:type="dxa"/>
            <w:shd w:val="clear" w:color="auto" w:fill="C6D9F1" w:themeFill="text2" w:themeFillTint="33"/>
          </w:tcPr>
          <w:p w14:paraId="3AE37408" w14:textId="540621AE" w:rsidR="00311CDB" w:rsidRDefault="00311CDB" w:rsidP="00311CD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B">
              <w:rPr>
                <w:rFonts w:ascii="Times New Roman" w:hAnsi="Times New Roman" w:cs="Times New Roman"/>
                <w:sz w:val="24"/>
                <w:szCs w:val="24"/>
              </w:rPr>
              <w:t>UNICEF organized State level WASH coordination meeting on 1</w:t>
            </w:r>
            <w:r w:rsidRPr="00311C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11CDB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  <w:r w:rsidR="001A5521">
              <w:rPr>
                <w:rFonts w:ascii="Times New Roman" w:hAnsi="Times New Roman" w:cs="Times New Roman"/>
                <w:sz w:val="24"/>
                <w:szCs w:val="24"/>
              </w:rPr>
              <w:t xml:space="preserve"> with 1</w:t>
            </w:r>
            <w:r w:rsidRPr="00311CDB">
              <w:rPr>
                <w:rFonts w:ascii="Times New Roman" w:hAnsi="Times New Roman" w:cs="Times New Roman"/>
                <w:sz w:val="24"/>
                <w:szCs w:val="24"/>
              </w:rPr>
              <w:t>4 participant</w:t>
            </w:r>
            <w:r w:rsidR="001A5521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00311CDB">
              <w:rPr>
                <w:rFonts w:ascii="Times New Roman" w:hAnsi="Times New Roman" w:cs="Times New Roman"/>
                <w:sz w:val="24"/>
                <w:szCs w:val="24"/>
              </w:rPr>
              <w:t>Four Ministers and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 State Directors </w:t>
            </w:r>
            <w:r w:rsidR="001A5521">
              <w:rPr>
                <w:rFonts w:ascii="Times New Roman" w:hAnsi="Times New Roman" w:cs="Times New Roman"/>
                <w:sz w:val="24"/>
                <w:szCs w:val="24"/>
              </w:rPr>
              <w:t>included.</w:t>
            </w:r>
          </w:p>
          <w:p w14:paraId="2C379A57" w14:textId="7143DF5E" w:rsidR="009F66F3" w:rsidRDefault="00BA3F86" w:rsidP="00311CD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11CDB">
              <w:rPr>
                <w:rFonts w:ascii="Times New Roman" w:hAnsi="Times New Roman" w:cs="Times New Roman"/>
                <w:sz w:val="24"/>
                <w:szCs w:val="24"/>
              </w:rPr>
              <w:t>SAID visited to U</w:t>
            </w:r>
            <w:r w:rsidRPr="00311CDB">
              <w:rPr>
                <w:rFonts w:ascii="Times New Roman" w:hAnsi="Times New Roman" w:cs="Times New Roman"/>
                <w:sz w:val="24"/>
                <w:szCs w:val="24"/>
              </w:rPr>
              <w:t>NICEF</w:t>
            </w:r>
            <w:r w:rsidR="00311CDB">
              <w:rPr>
                <w:rFonts w:ascii="Times New Roman" w:hAnsi="Times New Roman" w:cs="Times New Roman"/>
                <w:sz w:val="24"/>
                <w:szCs w:val="24"/>
              </w:rPr>
              <w:t xml:space="preserve"> field office and joint visit to affected village/ward and shelter in </w:t>
            </w:r>
            <w:proofErr w:type="spellStart"/>
            <w:r w:rsidR="00311CDB">
              <w:rPr>
                <w:rFonts w:ascii="Times New Roman" w:hAnsi="Times New Roman" w:cs="Times New Roman"/>
                <w:sz w:val="24"/>
                <w:szCs w:val="24"/>
              </w:rPr>
              <w:t>Hakha</w:t>
            </w:r>
            <w:proofErr w:type="spellEnd"/>
            <w:r w:rsidR="0031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D0545" w14:textId="4CDD7DE8" w:rsidR="00311CDB" w:rsidRDefault="00311CDB" w:rsidP="00311CD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UNICEF participated at the Food coordination meeting organized by WFP.</w:t>
            </w:r>
          </w:p>
          <w:p w14:paraId="1260D9C5" w14:textId="69FCB279" w:rsidR="00BA20C4" w:rsidRPr="001A5521" w:rsidRDefault="001A5521" w:rsidP="001A552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Sub-National Protection Cluster was formed and the first coordination meeting took place chaired by DSW with the support of UNICEF and UNHCR, SCI, MSI, GREEN, CBR participated.</w:t>
            </w:r>
          </w:p>
        </w:tc>
      </w:tr>
      <w:tr w:rsidR="00D61C0E" w:rsidRPr="003B36D7" w14:paraId="4DBFDEA9" w14:textId="77777777" w:rsidTr="00664E98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878" w:type="dxa"/>
            <w:gridSpan w:val="2"/>
            <w:vMerge w:val="restart"/>
            <w:shd w:val="clear" w:color="auto" w:fill="C6D9F1" w:themeFill="text2" w:themeFillTint="33"/>
          </w:tcPr>
          <w:p w14:paraId="16E06238" w14:textId="6C28B73F" w:rsidR="00D61C0E" w:rsidRPr="003B36D7" w:rsidRDefault="00D61C0E" w:rsidP="00DE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Affected population</w:t>
            </w:r>
          </w:p>
        </w:tc>
        <w:tc>
          <w:tcPr>
            <w:tcW w:w="1879" w:type="dxa"/>
            <w:shd w:val="clear" w:color="auto" w:fill="C6D9F1" w:themeFill="text2" w:themeFillTint="33"/>
          </w:tcPr>
          <w:p w14:paraId="3924ADC6" w14:textId="77777777" w:rsidR="00D61C0E" w:rsidRPr="003B36D7" w:rsidRDefault="00D61C0E" w:rsidP="00DE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980" w:type="dxa"/>
            <w:shd w:val="clear" w:color="auto" w:fill="C6D9F1" w:themeFill="text2" w:themeFillTint="33"/>
          </w:tcPr>
          <w:p w14:paraId="4F2B5DF2" w14:textId="222D03A6" w:rsidR="00D61C0E" w:rsidRPr="003B36D7" w:rsidRDefault="00D61C0E" w:rsidP="0047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0E" w:rsidRPr="003B36D7" w14:paraId="549C7D69" w14:textId="77777777" w:rsidTr="00664E9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78" w:type="dxa"/>
            <w:gridSpan w:val="2"/>
            <w:vMerge/>
            <w:shd w:val="clear" w:color="auto" w:fill="C6D9F1" w:themeFill="text2" w:themeFillTint="33"/>
          </w:tcPr>
          <w:p w14:paraId="54CDD9C0" w14:textId="77777777" w:rsidR="00D61C0E" w:rsidRPr="003B36D7" w:rsidRDefault="00D61C0E" w:rsidP="00DE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C6D9F1" w:themeFill="text2" w:themeFillTint="33"/>
          </w:tcPr>
          <w:p w14:paraId="78278B37" w14:textId="77777777" w:rsidR="00D61C0E" w:rsidRPr="003B36D7" w:rsidRDefault="00D61C0E" w:rsidP="00DE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Children</w:t>
            </w:r>
          </w:p>
        </w:tc>
        <w:tc>
          <w:tcPr>
            <w:tcW w:w="10980" w:type="dxa"/>
            <w:shd w:val="clear" w:color="auto" w:fill="C6D9F1" w:themeFill="text2" w:themeFillTint="33"/>
          </w:tcPr>
          <w:p w14:paraId="2014AF79" w14:textId="33F1BB6A" w:rsidR="00D61C0E" w:rsidRPr="003B36D7" w:rsidRDefault="00D61C0E" w:rsidP="00FE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0E" w:rsidRPr="003B36D7" w14:paraId="0F55C9A4" w14:textId="77777777" w:rsidTr="00664E9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78" w:type="dxa"/>
            <w:gridSpan w:val="2"/>
            <w:vMerge/>
            <w:shd w:val="clear" w:color="auto" w:fill="C6D9F1" w:themeFill="text2" w:themeFillTint="33"/>
          </w:tcPr>
          <w:p w14:paraId="128417CA" w14:textId="77777777" w:rsidR="00D61C0E" w:rsidRPr="003B36D7" w:rsidRDefault="00D61C0E" w:rsidP="00DE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C6D9F1" w:themeFill="text2" w:themeFillTint="33"/>
          </w:tcPr>
          <w:p w14:paraId="70915069" w14:textId="77777777" w:rsidR="00D61C0E" w:rsidRPr="003B36D7" w:rsidRDefault="00D61C0E" w:rsidP="00DE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U5 Children</w:t>
            </w:r>
          </w:p>
        </w:tc>
        <w:tc>
          <w:tcPr>
            <w:tcW w:w="10980" w:type="dxa"/>
            <w:shd w:val="clear" w:color="auto" w:fill="C6D9F1" w:themeFill="text2" w:themeFillTint="33"/>
          </w:tcPr>
          <w:p w14:paraId="11C6B68C" w14:textId="5BAFAF9E" w:rsidR="00D61C0E" w:rsidRPr="003B36D7" w:rsidRDefault="00D61C0E" w:rsidP="00FE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EF" w:rsidRPr="003B36D7" w14:paraId="58509655" w14:textId="77777777" w:rsidTr="00F300B1">
        <w:tc>
          <w:tcPr>
            <w:tcW w:w="14737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69255591" w14:textId="77777777" w:rsidR="00876EEF" w:rsidRPr="003B36D7" w:rsidRDefault="00922DE8" w:rsidP="00DA3D60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Young Child </w:t>
            </w:r>
            <w:r w:rsidR="00876EEF"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Survival &amp; Development</w:t>
            </w:r>
          </w:p>
        </w:tc>
      </w:tr>
      <w:tr w:rsidR="00876EEF" w:rsidRPr="003B36D7" w14:paraId="01B871A1" w14:textId="77777777" w:rsidTr="00E6053E">
        <w:trPr>
          <w:trHeight w:val="278"/>
        </w:trPr>
        <w:tc>
          <w:tcPr>
            <w:tcW w:w="1473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26A421FB" w14:textId="77777777" w:rsidR="00876EEF" w:rsidRPr="003B36D7" w:rsidRDefault="00F300B1" w:rsidP="00DA3D60">
            <w:pPr>
              <w:tabs>
                <w:tab w:val="left" w:pos="252"/>
                <w:tab w:val="left" w:pos="70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36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Health</w:t>
            </w:r>
          </w:p>
        </w:tc>
      </w:tr>
      <w:tr w:rsidR="00E62A26" w:rsidRPr="003B36D7" w14:paraId="562B25E1" w14:textId="77777777" w:rsidTr="003702F8">
        <w:tc>
          <w:tcPr>
            <w:tcW w:w="3757" w:type="dxa"/>
            <w:gridSpan w:val="3"/>
            <w:shd w:val="clear" w:color="auto" w:fill="D9D9D9" w:themeFill="background1" w:themeFillShade="D9"/>
          </w:tcPr>
          <w:p w14:paraId="1BEBDFFE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Needs (of affected populations)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7E106622" w14:textId="3584FAD0" w:rsidR="00E62A26" w:rsidRPr="003B36D7" w:rsidRDefault="00E62A26" w:rsidP="00E62A26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sz w:val="24"/>
                <w:szCs w:val="24"/>
              </w:rPr>
              <w:t xml:space="preserve">No new update available. </w:t>
            </w:r>
          </w:p>
        </w:tc>
      </w:tr>
      <w:tr w:rsidR="00E62A26" w:rsidRPr="003B36D7" w14:paraId="7AFAD6C1" w14:textId="77777777" w:rsidTr="00BA20C4">
        <w:tc>
          <w:tcPr>
            <w:tcW w:w="1327" w:type="dxa"/>
            <w:vMerge w:val="restart"/>
            <w:shd w:val="clear" w:color="auto" w:fill="D9D9D9" w:themeFill="background1" w:themeFillShade="D9"/>
          </w:tcPr>
          <w:p w14:paraId="50591F80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Response 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061A4786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UNICEF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393680E0" w14:textId="13F1F632" w:rsidR="00E62A26" w:rsidRPr="003B36D7" w:rsidRDefault="00E62A26" w:rsidP="00E62A26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new update available.</w:t>
            </w:r>
          </w:p>
        </w:tc>
      </w:tr>
      <w:tr w:rsidR="00E62A26" w:rsidRPr="003B36D7" w14:paraId="210511AB" w14:textId="77777777" w:rsidTr="00BA20C4">
        <w:tc>
          <w:tcPr>
            <w:tcW w:w="1327" w:type="dxa"/>
            <w:vMerge/>
            <w:shd w:val="clear" w:color="auto" w:fill="D9D9D9" w:themeFill="background1" w:themeFillShade="D9"/>
          </w:tcPr>
          <w:p w14:paraId="040DB1F6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1C70E9FC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Other actors, incl. govt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5EECADE9" w14:textId="77777777" w:rsidR="00D8113C" w:rsidRPr="00D8113C" w:rsidRDefault="00E62A26" w:rsidP="00FB3D0F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Health Department requested six items of Health supply to UNICEF CO.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Aung Kyaw Zaw is taking care of this process.</w:t>
            </w:r>
            <w:r w:rsidR="00D8113C">
              <w:rPr>
                <w:lang w:val="en-US"/>
              </w:rPr>
              <w:t xml:space="preserve"> </w:t>
            </w:r>
          </w:p>
          <w:p w14:paraId="02F235C2" w14:textId="38D8B5FC" w:rsidR="00E62A26" w:rsidRPr="003B36D7" w:rsidRDefault="00D8113C" w:rsidP="00FB3D0F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MRCS plan to provide 6300 pack of ORS in </w:t>
            </w:r>
            <w:proofErr w:type="spellStart"/>
            <w:r>
              <w:rPr>
                <w:lang w:val="en-US"/>
              </w:rPr>
              <w:t>Hakha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township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E62A26" w:rsidRPr="003B36D7" w14:paraId="6EE443A8" w14:textId="77777777" w:rsidTr="00BF21FB">
        <w:trPr>
          <w:trHeight w:val="251"/>
        </w:trPr>
        <w:tc>
          <w:tcPr>
            <w:tcW w:w="3757" w:type="dxa"/>
            <w:gridSpan w:val="3"/>
            <w:shd w:val="clear" w:color="auto" w:fill="D9D9D9" w:themeFill="background1" w:themeFillShade="D9"/>
          </w:tcPr>
          <w:p w14:paraId="5A839DD2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Gaps (population not receiving support)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064A63D3" w14:textId="58E3DE9F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6" w:rsidRPr="003B36D7" w14:paraId="3B377250" w14:textId="77777777" w:rsidTr="003702F8">
        <w:tc>
          <w:tcPr>
            <w:tcW w:w="3757" w:type="dxa"/>
            <w:gridSpan w:val="3"/>
            <w:shd w:val="clear" w:color="auto" w:fill="D9D9D9" w:themeFill="background1" w:themeFillShade="D9"/>
          </w:tcPr>
          <w:p w14:paraId="4604721A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Constraints (financial, logistical or other)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339A22D7" w14:textId="1A67551D" w:rsidR="00E62A26" w:rsidRPr="00BA20C4" w:rsidRDefault="00E62A26" w:rsidP="00E62A26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6" w:rsidRPr="003B36D7" w14:paraId="1FF92097" w14:textId="77777777" w:rsidTr="00FE330D">
        <w:trPr>
          <w:trHeight w:val="278"/>
        </w:trPr>
        <w:tc>
          <w:tcPr>
            <w:tcW w:w="1473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59294998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36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Nutrition</w:t>
            </w:r>
          </w:p>
        </w:tc>
      </w:tr>
      <w:tr w:rsidR="00E62A26" w:rsidRPr="003B36D7" w14:paraId="0496834D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33640890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Needs (of affected populations)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5B91D49D" w14:textId="447E9449" w:rsidR="00E62A26" w:rsidRPr="003B36D7" w:rsidRDefault="00E62A26" w:rsidP="00E62A26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sz w:val="24"/>
                <w:szCs w:val="24"/>
              </w:rPr>
              <w:t>No new 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available.</w:t>
            </w:r>
          </w:p>
        </w:tc>
      </w:tr>
      <w:tr w:rsidR="00E62A26" w:rsidRPr="003B36D7" w14:paraId="70C85988" w14:textId="77777777" w:rsidTr="00BA20C4">
        <w:tc>
          <w:tcPr>
            <w:tcW w:w="1327" w:type="dxa"/>
            <w:vMerge w:val="restart"/>
            <w:shd w:val="clear" w:color="auto" w:fill="D9D9D9" w:themeFill="background1" w:themeFillShade="D9"/>
          </w:tcPr>
          <w:p w14:paraId="1D37C28B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Response 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7F2F105B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UNICEF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47670318" w14:textId="77777777" w:rsidR="00E62A26" w:rsidRDefault="00E62A26" w:rsidP="00E62A26">
            <w:pPr>
              <w:pStyle w:val="ListBullet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UNICEF displayed exclusive breast feeding, hand washing and infant young child feeding posters, vitamin A, deworming, protect and survive pamphlets were distributed at all shelters in </w:t>
            </w:r>
            <w:proofErr w:type="spellStart"/>
            <w:r>
              <w:rPr>
                <w:lang w:val="en-US"/>
              </w:rPr>
              <w:t>Hakha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4B93664C" w14:textId="3C801863" w:rsidR="00FB3D0F" w:rsidRPr="003B36D7" w:rsidRDefault="00FB3D0F" w:rsidP="00FB3D0F">
            <w:pPr>
              <w:pStyle w:val="ListBullet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UNICEF and State Health Nutrition team conducted nutrition related awareness raising session at all shelters.</w:t>
            </w:r>
          </w:p>
        </w:tc>
      </w:tr>
      <w:tr w:rsidR="00E62A26" w:rsidRPr="003B36D7" w14:paraId="33EDA241" w14:textId="77777777" w:rsidTr="00BA20C4">
        <w:tc>
          <w:tcPr>
            <w:tcW w:w="1327" w:type="dxa"/>
            <w:vMerge/>
            <w:shd w:val="clear" w:color="auto" w:fill="D9D9D9" w:themeFill="background1" w:themeFillShade="D9"/>
          </w:tcPr>
          <w:p w14:paraId="511FB423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484E74C3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Other actors, incl. govt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0B0E054A" w14:textId="54EE2CB7" w:rsidR="00E62A26" w:rsidRPr="00E62A26" w:rsidRDefault="00E62A26" w:rsidP="00E62A26">
            <w:pPr>
              <w:pStyle w:val="ListBullet"/>
              <w:numPr>
                <w:ilvl w:val="0"/>
                <w:numId w:val="21"/>
              </w:numPr>
              <w:rPr>
                <w:lang w:val="en-US"/>
              </w:rPr>
            </w:pPr>
          </w:p>
        </w:tc>
      </w:tr>
      <w:tr w:rsidR="00E62A26" w:rsidRPr="003B36D7" w14:paraId="3A1F8EC1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3E765E32" w14:textId="4F7952E5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Gaps (population not receiving support)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0771F70E" w14:textId="77D3293A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sz w:val="24"/>
                <w:szCs w:val="24"/>
              </w:rPr>
              <w:t xml:space="preserve">NA  </w:t>
            </w:r>
          </w:p>
        </w:tc>
      </w:tr>
      <w:tr w:rsidR="00E62A26" w:rsidRPr="003B36D7" w14:paraId="79EDAEAE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67B46491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Constraints (financial, logistical or other)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530174E1" w14:textId="130538DE" w:rsidR="00E62A26" w:rsidRPr="003B36D7" w:rsidRDefault="00E62A26" w:rsidP="00E62A26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E62A26" w:rsidRPr="003B36D7" w14:paraId="4CA45449" w14:textId="77777777" w:rsidTr="00FE330D">
        <w:trPr>
          <w:trHeight w:val="278"/>
        </w:trPr>
        <w:tc>
          <w:tcPr>
            <w:tcW w:w="1473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2E534C56" w14:textId="3C701F8B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36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WASH</w:t>
            </w:r>
          </w:p>
        </w:tc>
      </w:tr>
      <w:tr w:rsidR="00E62A26" w:rsidRPr="003B36D7" w14:paraId="6EF9C169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57425494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Needs (of affected populations)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4AA31F6F" w14:textId="009891FB" w:rsidR="00841ADA" w:rsidRPr="00CC4479" w:rsidRDefault="0058409A" w:rsidP="00CC4479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WASH intervention activities need for 1108 HH, 5150 affected people in 7 camps in </w:t>
            </w:r>
            <w:proofErr w:type="spellStart"/>
            <w:r w:rsidRPr="00004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Hakha</w:t>
            </w:r>
            <w:proofErr w:type="spellEnd"/>
            <w:r w:rsidRPr="00004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bookmarkStart w:id="0" w:name="_GoBack"/>
            <w:bookmarkEnd w:id="0"/>
          </w:p>
        </w:tc>
      </w:tr>
      <w:tr w:rsidR="00E62A26" w:rsidRPr="003B36D7" w14:paraId="673F62ED" w14:textId="77777777" w:rsidTr="00BA20C4">
        <w:tc>
          <w:tcPr>
            <w:tcW w:w="1327" w:type="dxa"/>
            <w:vMerge w:val="restart"/>
            <w:shd w:val="clear" w:color="auto" w:fill="D9D9D9" w:themeFill="background1" w:themeFillShade="D9"/>
          </w:tcPr>
          <w:p w14:paraId="7E7DBC0C" w14:textId="33F6D125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Response 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38A40F92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UNICEF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3BDCBAC5" w14:textId="36409A1B" w:rsidR="00E62A26" w:rsidRDefault="00D8113C" w:rsidP="00FB3D0F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UNICEF had detail discussion with </w:t>
            </w:r>
            <w:r w:rsidR="00FB3D0F">
              <w:rPr>
                <w:rFonts w:ascii="Times New Roman" w:hAnsi="Times New Roman" w:cs="Times New Roman"/>
                <w:sz w:val="24"/>
                <w:szCs w:val="24"/>
              </w:rPr>
              <w:t xml:space="preserve">the State Health Director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the requested letter for latrine pan,</w:t>
            </w:r>
            <w:r w:rsidR="00FB3D0F">
              <w:rPr>
                <w:rFonts w:ascii="Times New Roman" w:hAnsi="Times New Roman" w:cs="Times New Roman"/>
                <w:sz w:val="24"/>
                <w:szCs w:val="24"/>
              </w:rPr>
              <w:t xml:space="preserve"> pipe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bleaching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powder and shared key points with WASH section. </w:t>
            </w:r>
          </w:p>
          <w:p w14:paraId="6B527B00" w14:textId="23C000D2" w:rsidR="00FB3D0F" w:rsidRDefault="00D8113C" w:rsidP="00FB3D0F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Identified </w:t>
            </w:r>
            <w:r w:rsidR="00FB3D0F">
              <w:rPr>
                <w:rFonts w:ascii="Times New Roman" w:hAnsi="Times New Roman" w:cs="Times New Roman"/>
                <w:sz w:val="24"/>
                <w:szCs w:val="24"/>
              </w:rPr>
              <w:t>WASH need of all camps with State Health Department and State Development Affairs department.</w:t>
            </w:r>
          </w:p>
          <w:p w14:paraId="08F62D95" w14:textId="6F1847B2" w:rsidR="00FB3D0F" w:rsidRPr="003B36D7" w:rsidRDefault="00FB3D0F" w:rsidP="00FB3D0F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Bi-lateral meeting with township development committee for water supply detail estimate cost in all shelters. </w:t>
            </w:r>
          </w:p>
        </w:tc>
      </w:tr>
      <w:tr w:rsidR="00E62A26" w:rsidRPr="003B36D7" w14:paraId="214A9EAF" w14:textId="77777777" w:rsidTr="00BA20C4">
        <w:tc>
          <w:tcPr>
            <w:tcW w:w="1327" w:type="dxa"/>
            <w:vMerge/>
            <w:shd w:val="clear" w:color="auto" w:fill="D9D9D9" w:themeFill="background1" w:themeFillShade="D9"/>
          </w:tcPr>
          <w:p w14:paraId="05C307FA" w14:textId="5645956D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2615A82F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Other actors, incl. govt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27E1ECEA" w14:textId="5DFED926" w:rsidR="00E62A26" w:rsidRPr="003B36D7" w:rsidRDefault="00FF4AC3" w:rsidP="00FF4AC3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500 Hygiene Kits will be distributed by SCI mainly in Northern Chin State.</w:t>
            </w:r>
          </w:p>
        </w:tc>
      </w:tr>
      <w:tr w:rsidR="00E62A26" w:rsidRPr="003B36D7" w14:paraId="1858DFBD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46B6529A" w14:textId="640FAF81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Gaps (population not receiving support)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79E869A9" w14:textId="642A6AA9" w:rsidR="00841ADA" w:rsidRDefault="00841ADA" w:rsidP="00FF4AC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WASH in Shelters located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C4D21" w14:textId="6DF5631E" w:rsidR="00E62A26" w:rsidRDefault="00FF4AC3" w:rsidP="00FF4AC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</w:t>
            </w:r>
            <w:r w:rsidR="00841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841ADA">
              <w:rPr>
                <w:rFonts w:ascii="Times New Roman" w:hAnsi="Times New Roman" w:cs="Times New Roman"/>
                <w:sz w:val="24"/>
                <w:szCs w:val="24"/>
              </w:rPr>
              <w:t>landslide affected Schools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E78EB" w14:textId="0A18B430" w:rsidR="00FF4AC3" w:rsidRDefault="00FF4AC3" w:rsidP="00FF4AC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WASH in </w:t>
            </w:r>
            <w:r w:rsidR="00841ADA">
              <w:rPr>
                <w:rFonts w:ascii="Times New Roman" w:hAnsi="Times New Roman" w:cs="Times New Roman"/>
                <w:sz w:val="24"/>
                <w:szCs w:val="24"/>
              </w:rPr>
              <w:t xml:space="preserve">landslide affected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="00841ADA">
              <w:rPr>
                <w:rFonts w:ascii="Times New Roman" w:hAnsi="Times New Roman" w:cs="Times New Roman"/>
                <w:sz w:val="24"/>
                <w:szCs w:val="24"/>
              </w:rPr>
              <w:t xml:space="preserve">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319ECB" w14:textId="29485E98" w:rsidR="00FF4AC3" w:rsidRDefault="00FF4AC3" w:rsidP="00FF4AC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WASH activities in </w:t>
            </w:r>
            <w:r w:rsidR="00841ADA">
              <w:rPr>
                <w:rFonts w:ascii="Times New Roman" w:hAnsi="Times New Roman" w:cs="Times New Roman"/>
                <w:sz w:val="24"/>
                <w:szCs w:val="24"/>
              </w:rPr>
              <w:t xml:space="preserve">affected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villages with still located in vary remote area.</w:t>
            </w:r>
          </w:p>
          <w:p w14:paraId="5B8BAC2B" w14:textId="6859AA18" w:rsidR="00FF4AC3" w:rsidRPr="003B36D7" w:rsidRDefault="00FF4AC3" w:rsidP="00FF4AC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WASH in new permanent relocation site </w:t>
            </w:r>
          </w:p>
        </w:tc>
      </w:tr>
      <w:tr w:rsidR="00E62A26" w:rsidRPr="003B36D7" w14:paraId="4694D29A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248C21A4" w14:textId="74A5C043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Constraints (financial, logistical or other)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2EF34B19" w14:textId="113E78E1" w:rsidR="00E62A26" w:rsidRPr="00CC4479" w:rsidRDefault="00CC4479" w:rsidP="00CC4479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  <w:tab w:val="left" w:pos="702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affected village information con not confirm yet.</w:t>
            </w:r>
          </w:p>
        </w:tc>
      </w:tr>
      <w:tr w:rsidR="00E62A26" w:rsidRPr="003B36D7" w14:paraId="43A7F2EF" w14:textId="77777777" w:rsidTr="00D61C0E">
        <w:trPr>
          <w:trHeight w:val="278"/>
        </w:trPr>
        <w:tc>
          <w:tcPr>
            <w:tcW w:w="14737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6603396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36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Education</w:t>
            </w:r>
          </w:p>
        </w:tc>
      </w:tr>
      <w:tr w:rsidR="00E62A26" w:rsidRPr="003B36D7" w14:paraId="21872F33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1D1F94D1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Needs (of affected populations)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4A4AAF62" w14:textId="6779ECFD" w:rsidR="00F7736F" w:rsidRDefault="00FF4AC3" w:rsidP="00F7736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Education Department su</w:t>
            </w:r>
            <w:r w:rsidR="00E20ED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E20E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ted </w:t>
            </w:r>
            <w:r w:rsidR="00E20EDF">
              <w:rPr>
                <w:rFonts w:ascii="Times New Roman" w:hAnsi="Times New Roman" w:cs="Times New Roman"/>
                <w:sz w:val="24"/>
                <w:szCs w:val="24"/>
              </w:rPr>
              <w:t xml:space="preserve">list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damage schools and estimated cost for reconstruction </w:t>
            </w:r>
            <w:r w:rsidR="00F7736F">
              <w:rPr>
                <w:rFonts w:ascii="Times New Roman" w:hAnsi="Times New Roman" w:cs="Times New Roman"/>
                <w:sz w:val="24"/>
                <w:szCs w:val="24"/>
              </w:rPr>
              <w:t xml:space="preserve">or renovation to department of basic education as well as Chin State Government. </w:t>
            </w:r>
          </w:p>
          <w:p w14:paraId="572E2D28" w14:textId="39EB31D7" w:rsidR="00841ADA" w:rsidRPr="00F7736F" w:rsidRDefault="0018293F" w:rsidP="0018293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needs from two villages recently affected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Tonzang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township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not received yet. </w:t>
            </w:r>
          </w:p>
        </w:tc>
      </w:tr>
      <w:tr w:rsidR="00E62A26" w:rsidRPr="003B36D7" w14:paraId="67B8708E" w14:textId="77777777" w:rsidTr="00BA20C4">
        <w:tc>
          <w:tcPr>
            <w:tcW w:w="1327" w:type="dxa"/>
            <w:vMerge w:val="restart"/>
            <w:shd w:val="clear" w:color="auto" w:fill="D9D9D9" w:themeFill="background1" w:themeFillShade="D9"/>
          </w:tcPr>
          <w:p w14:paraId="5A2A7EEF" w14:textId="45D94FB0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Response 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2B5474A3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UNICEF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620B5493" w14:textId="6E0FEDBD" w:rsidR="00E62A26" w:rsidRPr="003B36D7" w:rsidRDefault="00E62A26" w:rsidP="00F7736F">
            <w:pPr>
              <w:pStyle w:val="ListBullet"/>
              <w:numPr>
                <w:ilvl w:val="0"/>
                <w:numId w:val="31"/>
              </w:numPr>
            </w:pPr>
          </w:p>
        </w:tc>
      </w:tr>
      <w:tr w:rsidR="00E62A26" w:rsidRPr="003B36D7" w14:paraId="7E39F108" w14:textId="77777777" w:rsidTr="00BA20C4">
        <w:tc>
          <w:tcPr>
            <w:tcW w:w="1327" w:type="dxa"/>
            <w:vMerge/>
            <w:shd w:val="clear" w:color="auto" w:fill="D9D9D9" w:themeFill="background1" w:themeFillShade="D9"/>
          </w:tcPr>
          <w:p w14:paraId="29C2D9AB" w14:textId="2588DF7E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3325460B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Other actors, incl. govt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67FC5BF6" w14:textId="369A15C4" w:rsidR="00F7736F" w:rsidRDefault="00F7736F" w:rsidP="00F7736F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KBZ Future Myanmar Foundation donated to reconstruct 10 out of 62 school buildings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Township.</w:t>
            </w:r>
          </w:p>
          <w:p w14:paraId="37FCF46E" w14:textId="27B4415E" w:rsidR="00E62A26" w:rsidRPr="00F7736F" w:rsidRDefault="00F7736F" w:rsidP="00F7736F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basic education agreed to provide for the construction of 66 school latrines in those affected school in Chin State.</w:t>
            </w:r>
          </w:p>
        </w:tc>
      </w:tr>
      <w:tr w:rsidR="00E62A26" w:rsidRPr="003B36D7" w14:paraId="16907CC1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0FE0AE47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Gaps (population not receiving support)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398AA2B3" w14:textId="5C0119EF" w:rsidR="00E62A26" w:rsidRPr="003B36D7" w:rsidRDefault="00E62A26" w:rsidP="00F7736F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E62A26" w:rsidRPr="003B36D7" w14:paraId="04190291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400EB5C8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Constraints (financial, logistical or other)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0F607FF1" w14:textId="4D691EC0" w:rsidR="00E62A26" w:rsidRPr="003B36D7" w:rsidRDefault="00E62A26" w:rsidP="00E62A2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Theme="minorHAnsi"/>
              </w:rPr>
            </w:pPr>
          </w:p>
        </w:tc>
      </w:tr>
      <w:tr w:rsidR="00E62A26" w:rsidRPr="003B36D7" w14:paraId="3F2A9029" w14:textId="77777777" w:rsidTr="00D61C0E">
        <w:trPr>
          <w:trHeight w:val="278"/>
        </w:trPr>
        <w:tc>
          <w:tcPr>
            <w:tcW w:w="14737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4E842920" w14:textId="2B6A541A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36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Child Protection</w:t>
            </w:r>
          </w:p>
        </w:tc>
      </w:tr>
      <w:tr w:rsidR="00E62A26" w:rsidRPr="003B36D7" w14:paraId="357A298D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5EE93F12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Needs (of affected populations)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67AB6623" w14:textId="339D999E" w:rsidR="00E62A26" w:rsidRPr="0018293F" w:rsidRDefault="0018293F" w:rsidP="0018293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CFS kits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Tedim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Tonzang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requested to Yangon CO.</w:t>
            </w:r>
          </w:p>
        </w:tc>
      </w:tr>
      <w:tr w:rsidR="00E62A26" w:rsidRPr="003B36D7" w14:paraId="60729163" w14:textId="77777777" w:rsidTr="00BA20C4">
        <w:tc>
          <w:tcPr>
            <w:tcW w:w="1327" w:type="dxa"/>
            <w:vMerge w:val="restart"/>
            <w:shd w:val="clear" w:color="auto" w:fill="D9D9D9" w:themeFill="background1" w:themeFillShade="D9"/>
          </w:tcPr>
          <w:p w14:paraId="2A98E216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Response 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462633FE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UNICEF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603317B7" w14:textId="5018DFEF" w:rsidR="00E62A26" w:rsidRDefault="00E62A26" w:rsidP="00F7736F">
            <w:pPr>
              <w:pStyle w:val="ListBullet"/>
              <w:numPr>
                <w:ilvl w:val="0"/>
                <w:numId w:val="16"/>
              </w:numPr>
            </w:pPr>
            <w:r>
              <w:t>With the support of State Department of Social</w:t>
            </w:r>
            <w:r w:rsidR="00FF4AC3">
              <w:t xml:space="preserve"> Welfare, partnership with </w:t>
            </w:r>
            <w:proofErr w:type="spellStart"/>
            <w:r w:rsidR="00FF4AC3">
              <w:t>Tedim</w:t>
            </w:r>
            <w:proofErr w:type="spellEnd"/>
            <w:r w:rsidR="00FF4AC3">
              <w:t xml:space="preserve"> Baptist Convention (TBC)</w:t>
            </w:r>
            <w:r>
              <w:t xml:space="preserve">, </w:t>
            </w:r>
            <w:r w:rsidRPr="003B36D7">
              <w:t>UNICEF</w:t>
            </w:r>
            <w:r>
              <w:t xml:space="preserve"> Child Protection provided psycho-social support to </w:t>
            </w:r>
            <w:r w:rsidR="00FF4AC3">
              <w:t xml:space="preserve">affected boys and girls in </w:t>
            </w:r>
            <w:proofErr w:type="spellStart"/>
            <w:r w:rsidR="00FF4AC3">
              <w:t>Tedim</w:t>
            </w:r>
            <w:proofErr w:type="spellEnd"/>
            <w:r w:rsidR="00FF4AC3">
              <w:t xml:space="preserve"> and </w:t>
            </w:r>
            <w:proofErr w:type="spellStart"/>
            <w:r w:rsidR="00FF4AC3">
              <w:t>Tonzang</w:t>
            </w:r>
            <w:proofErr w:type="spellEnd"/>
            <w:r>
              <w:t>, as well as an area to identify children with protection concerns.</w:t>
            </w:r>
          </w:p>
          <w:p w14:paraId="42A5747C" w14:textId="1E06C49B" w:rsidR="00E62A26" w:rsidRPr="003B36D7" w:rsidRDefault="00E62A26" w:rsidP="00F7736F">
            <w:pPr>
              <w:pStyle w:val="ListBullet"/>
              <w:numPr>
                <w:ilvl w:val="0"/>
                <w:numId w:val="16"/>
              </w:numPr>
            </w:pPr>
            <w:r>
              <w:t xml:space="preserve">Provided one day </w:t>
            </w:r>
            <w:proofErr w:type="spellStart"/>
            <w:r>
              <w:t>C</w:t>
            </w:r>
            <w:r w:rsidR="00FF4AC3">
              <w:t>PiE</w:t>
            </w:r>
            <w:proofErr w:type="spellEnd"/>
            <w:r w:rsidR="00FF4AC3">
              <w:t xml:space="preserve"> induction training to TBC </w:t>
            </w:r>
            <w:r>
              <w:t>staffs: supervisor, CFS – Animators.</w:t>
            </w:r>
          </w:p>
        </w:tc>
      </w:tr>
      <w:tr w:rsidR="00E62A26" w:rsidRPr="003B36D7" w14:paraId="0846BBA5" w14:textId="77777777" w:rsidTr="00BA20C4">
        <w:tc>
          <w:tcPr>
            <w:tcW w:w="1327" w:type="dxa"/>
            <w:vMerge/>
            <w:shd w:val="clear" w:color="auto" w:fill="D9D9D9" w:themeFill="background1" w:themeFillShade="D9"/>
          </w:tcPr>
          <w:p w14:paraId="264062BA" w14:textId="35BBA2D9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0F18324B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Other actors, incl. govt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2E4E2DFB" w14:textId="4D721479" w:rsidR="00E62A26" w:rsidRPr="003B36D7" w:rsidRDefault="00E62A26" w:rsidP="00FF4AC3">
            <w:pPr>
              <w:pStyle w:val="ListBullet"/>
              <w:numPr>
                <w:ilvl w:val="0"/>
                <w:numId w:val="29"/>
              </w:numPr>
            </w:pPr>
          </w:p>
        </w:tc>
      </w:tr>
      <w:tr w:rsidR="00E62A26" w:rsidRPr="003B36D7" w14:paraId="0DF0C491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1C996B08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Gaps (population not receiving support)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44ABCD53" w14:textId="787EE1F2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6" w:rsidRPr="003B36D7" w14:paraId="18D40ED2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68B1B93A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Constraints (financial, logistical or other)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051BDC03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6" w:rsidRPr="003B36D7" w14:paraId="0B7A7F31" w14:textId="77777777" w:rsidTr="00FE330D">
        <w:trPr>
          <w:trHeight w:val="278"/>
        </w:trPr>
        <w:tc>
          <w:tcPr>
            <w:tcW w:w="14737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A495CD1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36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Cross-sectoral/Other</w:t>
            </w:r>
          </w:p>
        </w:tc>
      </w:tr>
      <w:tr w:rsidR="00E62A26" w:rsidRPr="003B36D7" w14:paraId="26B56BE9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756E364A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Needs (of affected populations)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405F6513" w14:textId="281D30DC" w:rsidR="00E62A26" w:rsidRPr="0058409A" w:rsidRDefault="00E62A26" w:rsidP="0058409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6" w:rsidRPr="003B36D7" w14:paraId="2EC7E209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18F9939A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Response (UNICEF and other actors – incl. government)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52BCC469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6" w:rsidRPr="003B36D7" w14:paraId="43459E9C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453750B5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Gaps (population not receiving support)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761FF6A2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6" w:rsidRPr="003B36D7" w14:paraId="539CA7AC" w14:textId="77777777" w:rsidTr="00FE330D">
        <w:tc>
          <w:tcPr>
            <w:tcW w:w="3757" w:type="dxa"/>
            <w:gridSpan w:val="3"/>
            <w:shd w:val="clear" w:color="auto" w:fill="D9D9D9" w:themeFill="background1" w:themeFillShade="D9"/>
          </w:tcPr>
          <w:p w14:paraId="60E2A6F4" w14:textId="77777777" w:rsidR="00E62A26" w:rsidRPr="003B36D7" w:rsidRDefault="00E62A26" w:rsidP="00E62A26">
            <w:pPr>
              <w:tabs>
                <w:tab w:val="left" w:pos="252"/>
                <w:tab w:val="left" w:pos="70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D7">
              <w:rPr>
                <w:rFonts w:ascii="Times New Roman" w:hAnsi="Times New Roman" w:cs="Times New Roman"/>
                <w:b/>
                <w:sz w:val="24"/>
                <w:szCs w:val="24"/>
              </w:rPr>
              <w:t>Constraints (financial, logistical or other)</w:t>
            </w:r>
          </w:p>
        </w:tc>
        <w:tc>
          <w:tcPr>
            <w:tcW w:w="10980" w:type="dxa"/>
            <w:shd w:val="clear" w:color="auto" w:fill="D9D9D9" w:themeFill="background1" w:themeFillShade="D9"/>
          </w:tcPr>
          <w:p w14:paraId="14A9DD54" w14:textId="0890F3EA" w:rsidR="00E62A26" w:rsidRPr="003B36D7" w:rsidRDefault="00E62A26" w:rsidP="00E62A26">
            <w:pPr>
              <w:tabs>
                <w:tab w:val="left" w:pos="252"/>
                <w:tab w:val="left" w:pos="702"/>
              </w:tabs>
              <w:ind w:left="360"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D94840" w14:textId="77777777" w:rsidR="00DE1E8C" w:rsidRPr="003B36D7" w:rsidRDefault="00DE1E8C">
      <w:pPr>
        <w:rPr>
          <w:rFonts w:ascii="Times New Roman" w:hAnsi="Times New Roman" w:cs="Times New Roman"/>
          <w:sz w:val="24"/>
          <w:szCs w:val="24"/>
        </w:rPr>
      </w:pPr>
    </w:p>
    <w:p w14:paraId="19B5A621" w14:textId="77777777" w:rsidR="00391622" w:rsidRPr="003B36D7" w:rsidRDefault="00391622" w:rsidP="00DE1E8C">
      <w:pPr>
        <w:rPr>
          <w:rFonts w:ascii="Times New Roman" w:hAnsi="Times New Roman" w:cs="Times New Roman"/>
          <w:sz w:val="24"/>
          <w:szCs w:val="24"/>
        </w:rPr>
      </w:pPr>
    </w:p>
    <w:sectPr w:rsidR="00391622" w:rsidRPr="003B36D7" w:rsidSect="00DE1E8C">
      <w:headerReference w:type="default" r:id="rId8"/>
      <w:footnotePr>
        <w:numFmt w:val="chicago"/>
        <w:numStart w:val="3"/>
      </w:footnotePr>
      <w:pgSz w:w="16838" w:h="11906" w:orient="landscape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ED134" w14:textId="77777777" w:rsidR="00187BDA" w:rsidRDefault="00187BDA" w:rsidP="00FB108F">
      <w:pPr>
        <w:spacing w:after="0" w:line="240" w:lineRule="auto"/>
      </w:pPr>
      <w:r>
        <w:separator/>
      </w:r>
    </w:p>
  </w:endnote>
  <w:endnote w:type="continuationSeparator" w:id="0">
    <w:p w14:paraId="4B5E55EF" w14:textId="77777777" w:rsidR="00187BDA" w:rsidRDefault="00187BDA" w:rsidP="00FB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rinda">
    <w:panose1 w:val="01010600010101010101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BFDBD" w14:textId="77777777" w:rsidR="00187BDA" w:rsidRDefault="00187BDA" w:rsidP="00FB108F">
      <w:pPr>
        <w:spacing w:after="0" w:line="240" w:lineRule="auto"/>
      </w:pPr>
      <w:r>
        <w:separator/>
      </w:r>
    </w:p>
  </w:footnote>
  <w:footnote w:type="continuationSeparator" w:id="0">
    <w:p w14:paraId="7A9CD801" w14:textId="77777777" w:rsidR="00187BDA" w:rsidRDefault="00187BDA" w:rsidP="00FB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7B85" w14:textId="00EA8249" w:rsidR="00F87297" w:rsidRDefault="00BE7453" w:rsidP="004C3696">
    <w:pPr>
      <w:pStyle w:val="Header"/>
      <w:jc w:val="right"/>
    </w:pPr>
    <w:r>
      <w:t xml:space="preserve">UNICEF Myanmar, Field Services, </w:t>
    </w:r>
    <w:r w:rsidR="00FF4AC3">
      <w:t>02 September 2015</w:t>
    </w:r>
  </w:p>
  <w:p w14:paraId="63A0986C" w14:textId="77777777" w:rsidR="00F87297" w:rsidRDefault="00187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10805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81EB7"/>
    <w:multiLevelType w:val="hybridMultilevel"/>
    <w:tmpl w:val="A4FE4096"/>
    <w:lvl w:ilvl="0" w:tplc="13560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06D6"/>
    <w:multiLevelType w:val="hybridMultilevel"/>
    <w:tmpl w:val="C780F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5C7"/>
    <w:multiLevelType w:val="hybridMultilevel"/>
    <w:tmpl w:val="9938A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62EF"/>
    <w:multiLevelType w:val="hybridMultilevel"/>
    <w:tmpl w:val="76F40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5657"/>
    <w:multiLevelType w:val="multilevel"/>
    <w:tmpl w:val="E924C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E35559"/>
    <w:multiLevelType w:val="hybridMultilevel"/>
    <w:tmpl w:val="08C6E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B5CA0"/>
    <w:multiLevelType w:val="hybridMultilevel"/>
    <w:tmpl w:val="5F3267E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D53037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84169"/>
    <w:multiLevelType w:val="hybridMultilevel"/>
    <w:tmpl w:val="276E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C138D"/>
    <w:multiLevelType w:val="hybridMultilevel"/>
    <w:tmpl w:val="77685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E0099"/>
    <w:multiLevelType w:val="hybridMultilevel"/>
    <w:tmpl w:val="5AFCDB1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D53037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0165E"/>
    <w:multiLevelType w:val="hybridMultilevel"/>
    <w:tmpl w:val="FEDCE8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D53037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576C2"/>
    <w:multiLevelType w:val="hybridMultilevel"/>
    <w:tmpl w:val="9D44B0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7B6D"/>
    <w:multiLevelType w:val="hybridMultilevel"/>
    <w:tmpl w:val="B2086D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D53037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B2487"/>
    <w:multiLevelType w:val="hybridMultilevel"/>
    <w:tmpl w:val="97566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0263"/>
    <w:multiLevelType w:val="hybridMultilevel"/>
    <w:tmpl w:val="9796B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97235"/>
    <w:multiLevelType w:val="hybridMultilevel"/>
    <w:tmpl w:val="3BD6E9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71295"/>
    <w:multiLevelType w:val="hybridMultilevel"/>
    <w:tmpl w:val="1190F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22A28"/>
    <w:multiLevelType w:val="hybridMultilevel"/>
    <w:tmpl w:val="DBCC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01FDE"/>
    <w:multiLevelType w:val="hybridMultilevel"/>
    <w:tmpl w:val="653ACB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D53037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770D8"/>
    <w:multiLevelType w:val="hybridMultilevel"/>
    <w:tmpl w:val="1AE04BC2"/>
    <w:lvl w:ilvl="0" w:tplc="ACA272DE">
      <w:numFmt w:val="bullet"/>
      <w:lvlText w:val="•"/>
      <w:lvlJc w:val="left"/>
      <w:pPr>
        <w:ind w:left="465" w:hanging="1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57668"/>
    <w:multiLevelType w:val="hybridMultilevel"/>
    <w:tmpl w:val="661E2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60F55"/>
    <w:multiLevelType w:val="hybridMultilevel"/>
    <w:tmpl w:val="D5082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818F8"/>
    <w:multiLevelType w:val="hybridMultilevel"/>
    <w:tmpl w:val="4432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1B6900"/>
    <w:multiLevelType w:val="hybridMultilevel"/>
    <w:tmpl w:val="08448C1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D53037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B5D32"/>
    <w:multiLevelType w:val="hybridMultilevel"/>
    <w:tmpl w:val="0284F2F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D53037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03A93"/>
    <w:multiLevelType w:val="hybridMultilevel"/>
    <w:tmpl w:val="A53A3FB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D53037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F69FF"/>
    <w:multiLevelType w:val="hybridMultilevel"/>
    <w:tmpl w:val="7990102A"/>
    <w:lvl w:ilvl="0" w:tplc="61BE4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E1F79"/>
    <w:multiLevelType w:val="hybridMultilevel"/>
    <w:tmpl w:val="0B3A27A6"/>
    <w:lvl w:ilvl="0" w:tplc="F1D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24D1"/>
    <w:multiLevelType w:val="hybridMultilevel"/>
    <w:tmpl w:val="6074A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A03EC"/>
    <w:multiLevelType w:val="hybridMultilevel"/>
    <w:tmpl w:val="8B1E5E36"/>
    <w:lvl w:ilvl="0" w:tplc="9998E0B2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43D18"/>
    <w:multiLevelType w:val="hybridMultilevel"/>
    <w:tmpl w:val="F14EC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77FC"/>
    <w:multiLevelType w:val="hybridMultilevel"/>
    <w:tmpl w:val="92C6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35B9B"/>
    <w:multiLevelType w:val="hybridMultilevel"/>
    <w:tmpl w:val="3B6E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11"/>
  </w:num>
  <w:num w:numId="5">
    <w:abstractNumId w:val="0"/>
  </w:num>
  <w:num w:numId="6">
    <w:abstractNumId w:val="8"/>
  </w:num>
  <w:num w:numId="7">
    <w:abstractNumId w:val="30"/>
  </w:num>
  <w:num w:numId="8">
    <w:abstractNumId w:val="18"/>
  </w:num>
  <w:num w:numId="9">
    <w:abstractNumId w:val="32"/>
  </w:num>
  <w:num w:numId="10">
    <w:abstractNumId w:val="0"/>
  </w:num>
  <w:num w:numId="11">
    <w:abstractNumId w:val="33"/>
  </w:num>
  <w:num w:numId="12">
    <w:abstractNumId w:val="23"/>
  </w:num>
  <w:num w:numId="13">
    <w:abstractNumId w:val="24"/>
  </w:num>
  <w:num w:numId="14">
    <w:abstractNumId w:val="26"/>
  </w:num>
  <w:num w:numId="15">
    <w:abstractNumId w:val="21"/>
  </w:num>
  <w:num w:numId="16">
    <w:abstractNumId w:val="14"/>
  </w:num>
  <w:num w:numId="17">
    <w:abstractNumId w:val="12"/>
  </w:num>
  <w:num w:numId="18">
    <w:abstractNumId w:val="2"/>
  </w:num>
  <w:num w:numId="19">
    <w:abstractNumId w:val="4"/>
  </w:num>
  <w:num w:numId="20">
    <w:abstractNumId w:val="28"/>
  </w:num>
  <w:num w:numId="21">
    <w:abstractNumId w:val="17"/>
  </w:num>
  <w:num w:numId="22">
    <w:abstractNumId w:val="3"/>
  </w:num>
  <w:num w:numId="23">
    <w:abstractNumId w:val="13"/>
  </w:num>
  <w:num w:numId="24">
    <w:abstractNumId w:val="19"/>
  </w:num>
  <w:num w:numId="25">
    <w:abstractNumId w:val="10"/>
  </w:num>
  <w:num w:numId="26">
    <w:abstractNumId w:val="7"/>
  </w:num>
  <w:num w:numId="27">
    <w:abstractNumId w:val="25"/>
  </w:num>
  <w:num w:numId="28">
    <w:abstractNumId w:val="16"/>
  </w:num>
  <w:num w:numId="29">
    <w:abstractNumId w:val="29"/>
  </w:num>
  <w:num w:numId="30">
    <w:abstractNumId w:val="15"/>
  </w:num>
  <w:num w:numId="31">
    <w:abstractNumId w:val="9"/>
  </w:num>
  <w:num w:numId="32">
    <w:abstractNumId w:val="1"/>
  </w:num>
  <w:num w:numId="33">
    <w:abstractNumId w:val="22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3"/>
    <w:rsid w:val="00004A57"/>
    <w:rsid w:val="000200F4"/>
    <w:rsid w:val="00027335"/>
    <w:rsid w:val="0004209C"/>
    <w:rsid w:val="00067D53"/>
    <w:rsid w:val="00077120"/>
    <w:rsid w:val="00084F23"/>
    <w:rsid w:val="000A3A49"/>
    <w:rsid w:val="000C19DA"/>
    <w:rsid w:val="000D1ECA"/>
    <w:rsid w:val="000E6222"/>
    <w:rsid w:val="000F5E58"/>
    <w:rsid w:val="0011694D"/>
    <w:rsid w:val="00120473"/>
    <w:rsid w:val="001235B1"/>
    <w:rsid w:val="00133BF4"/>
    <w:rsid w:val="00170C7D"/>
    <w:rsid w:val="00173274"/>
    <w:rsid w:val="0018293F"/>
    <w:rsid w:val="00184954"/>
    <w:rsid w:val="00187BDA"/>
    <w:rsid w:val="00190F1C"/>
    <w:rsid w:val="001A5521"/>
    <w:rsid w:val="001A76AD"/>
    <w:rsid w:val="001B6ED5"/>
    <w:rsid w:val="001D76EF"/>
    <w:rsid w:val="001E0801"/>
    <w:rsid w:val="002013BC"/>
    <w:rsid w:val="002027B1"/>
    <w:rsid w:val="002038FB"/>
    <w:rsid w:val="00243FD2"/>
    <w:rsid w:val="00264056"/>
    <w:rsid w:val="002743EF"/>
    <w:rsid w:val="00296900"/>
    <w:rsid w:val="002A369E"/>
    <w:rsid w:val="002B0C64"/>
    <w:rsid w:val="002B7DC9"/>
    <w:rsid w:val="002F1615"/>
    <w:rsid w:val="00301784"/>
    <w:rsid w:val="00303A56"/>
    <w:rsid w:val="003102DD"/>
    <w:rsid w:val="00311CDB"/>
    <w:rsid w:val="00316FEF"/>
    <w:rsid w:val="00324B90"/>
    <w:rsid w:val="00324E1B"/>
    <w:rsid w:val="00350B55"/>
    <w:rsid w:val="0035202A"/>
    <w:rsid w:val="00354515"/>
    <w:rsid w:val="003702F8"/>
    <w:rsid w:val="00391622"/>
    <w:rsid w:val="003A1B9C"/>
    <w:rsid w:val="003A4EE8"/>
    <w:rsid w:val="003A5877"/>
    <w:rsid w:val="003B29A0"/>
    <w:rsid w:val="003B36D7"/>
    <w:rsid w:val="003B65AD"/>
    <w:rsid w:val="003C22D6"/>
    <w:rsid w:val="003E28BC"/>
    <w:rsid w:val="00405F9F"/>
    <w:rsid w:val="004200F0"/>
    <w:rsid w:val="00432A13"/>
    <w:rsid w:val="004569B7"/>
    <w:rsid w:val="004779FB"/>
    <w:rsid w:val="00496F82"/>
    <w:rsid w:val="004A4DB6"/>
    <w:rsid w:val="004C0892"/>
    <w:rsid w:val="004C3696"/>
    <w:rsid w:val="004F6F72"/>
    <w:rsid w:val="00511560"/>
    <w:rsid w:val="00535A6E"/>
    <w:rsid w:val="0054704D"/>
    <w:rsid w:val="0058409A"/>
    <w:rsid w:val="00587FBF"/>
    <w:rsid w:val="00596AFB"/>
    <w:rsid w:val="005977F6"/>
    <w:rsid w:val="005B0C10"/>
    <w:rsid w:val="005B7C52"/>
    <w:rsid w:val="006511B3"/>
    <w:rsid w:val="00652794"/>
    <w:rsid w:val="00660267"/>
    <w:rsid w:val="00680E77"/>
    <w:rsid w:val="00690A6C"/>
    <w:rsid w:val="00694F60"/>
    <w:rsid w:val="006A3A09"/>
    <w:rsid w:val="006A402B"/>
    <w:rsid w:val="006C6F90"/>
    <w:rsid w:val="006E53A9"/>
    <w:rsid w:val="006F1824"/>
    <w:rsid w:val="006F45E8"/>
    <w:rsid w:val="006F5783"/>
    <w:rsid w:val="007269C4"/>
    <w:rsid w:val="007413C0"/>
    <w:rsid w:val="00744AAA"/>
    <w:rsid w:val="0075152A"/>
    <w:rsid w:val="00762022"/>
    <w:rsid w:val="0077375C"/>
    <w:rsid w:val="00784DDE"/>
    <w:rsid w:val="00786CA8"/>
    <w:rsid w:val="00795852"/>
    <w:rsid w:val="007A4D1A"/>
    <w:rsid w:val="007D32F8"/>
    <w:rsid w:val="007E7B63"/>
    <w:rsid w:val="007F0770"/>
    <w:rsid w:val="007F3FC2"/>
    <w:rsid w:val="00807CBA"/>
    <w:rsid w:val="008161EF"/>
    <w:rsid w:val="00816667"/>
    <w:rsid w:val="00841ADA"/>
    <w:rsid w:val="00845CC0"/>
    <w:rsid w:val="008561ED"/>
    <w:rsid w:val="00875955"/>
    <w:rsid w:val="00876EEF"/>
    <w:rsid w:val="00895362"/>
    <w:rsid w:val="00897D0B"/>
    <w:rsid w:val="008A6E21"/>
    <w:rsid w:val="008C3D45"/>
    <w:rsid w:val="008C68AC"/>
    <w:rsid w:val="00922DE8"/>
    <w:rsid w:val="0093394C"/>
    <w:rsid w:val="009342C7"/>
    <w:rsid w:val="00946F38"/>
    <w:rsid w:val="009535B6"/>
    <w:rsid w:val="009A0A49"/>
    <w:rsid w:val="009C4043"/>
    <w:rsid w:val="009D4B3C"/>
    <w:rsid w:val="009E11B4"/>
    <w:rsid w:val="009E3157"/>
    <w:rsid w:val="009F66F3"/>
    <w:rsid w:val="00A15C52"/>
    <w:rsid w:val="00A47A5B"/>
    <w:rsid w:val="00A53AAF"/>
    <w:rsid w:val="00A57DA1"/>
    <w:rsid w:val="00A67358"/>
    <w:rsid w:val="00A84FE7"/>
    <w:rsid w:val="00AC640B"/>
    <w:rsid w:val="00AD326F"/>
    <w:rsid w:val="00AE59FD"/>
    <w:rsid w:val="00B11096"/>
    <w:rsid w:val="00B1451D"/>
    <w:rsid w:val="00B31135"/>
    <w:rsid w:val="00B334BE"/>
    <w:rsid w:val="00B57C9D"/>
    <w:rsid w:val="00B74D5E"/>
    <w:rsid w:val="00B964E0"/>
    <w:rsid w:val="00BA20C4"/>
    <w:rsid w:val="00BA3F86"/>
    <w:rsid w:val="00BB1D1B"/>
    <w:rsid w:val="00BB35B1"/>
    <w:rsid w:val="00BB47A4"/>
    <w:rsid w:val="00BC128C"/>
    <w:rsid w:val="00BD2E65"/>
    <w:rsid w:val="00BE2E94"/>
    <w:rsid w:val="00BE47F7"/>
    <w:rsid w:val="00BE7453"/>
    <w:rsid w:val="00BF21FB"/>
    <w:rsid w:val="00BF5736"/>
    <w:rsid w:val="00C0547B"/>
    <w:rsid w:val="00C30A6E"/>
    <w:rsid w:val="00C40200"/>
    <w:rsid w:val="00C452B3"/>
    <w:rsid w:val="00C767E4"/>
    <w:rsid w:val="00C90DB0"/>
    <w:rsid w:val="00C9171A"/>
    <w:rsid w:val="00C97939"/>
    <w:rsid w:val="00CC4479"/>
    <w:rsid w:val="00CE0BE7"/>
    <w:rsid w:val="00D21EA7"/>
    <w:rsid w:val="00D34A1E"/>
    <w:rsid w:val="00D4325C"/>
    <w:rsid w:val="00D61C0E"/>
    <w:rsid w:val="00D810E6"/>
    <w:rsid w:val="00D8113C"/>
    <w:rsid w:val="00D92498"/>
    <w:rsid w:val="00D960A3"/>
    <w:rsid w:val="00DC209B"/>
    <w:rsid w:val="00DC7512"/>
    <w:rsid w:val="00DD0C56"/>
    <w:rsid w:val="00DD258E"/>
    <w:rsid w:val="00DE1E8C"/>
    <w:rsid w:val="00DE5C87"/>
    <w:rsid w:val="00DF2490"/>
    <w:rsid w:val="00E20EDF"/>
    <w:rsid w:val="00E249BB"/>
    <w:rsid w:val="00E30AD6"/>
    <w:rsid w:val="00E473D1"/>
    <w:rsid w:val="00E6053E"/>
    <w:rsid w:val="00E61CBE"/>
    <w:rsid w:val="00E62A26"/>
    <w:rsid w:val="00E66E83"/>
    <w:rsid w:val="00E82AF3"/>
    <w:rsid w:val="00EB07E2"/>
    <w:rsid w:val="00EE28D5"/>
    <w:rsid w:val="00EF466D"/>
    <w:rsid w:val="00F00121"/>
    <w:rsid w:val="00F05363"/>
    <w:rsid w:val="00F257F6"/>
    <w:rsid w:val="00F300B1"/>
    <w:rsid w:val="00F33C03"/>
    <w:rsid w:val="00F50254"/>
    <w:rsid w:val="00F53037"/>
    <w:rsid w:val="00F7272E"/>
    <w:rsid w:val="00F749FC"/>
    <w:rsid w:val="00F7736F"/>
    <w:rsid w:val="00FB108F"/>
    <w:rsid w:val="00FB3D0F"/>
    <w:rsid w:val="00FB7A77"/>
    <w:rsid w:val="00FD17DE"/>
    <w:rsid w:val="00FD745F"/>
    <w:rsid w:val="00FE7934"/>
    <w:rsid w:val="00FF3FF6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8677"/>
  <w15:chartTrackingRefBased/>
  <w15:docId w15:val="{EAB90BAD-1D1A-4857-A07F-2150BBDB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9E"/>
  </w:style>
  <w:style w:type="paragraph" w:styleId="Heading1">
    <w:name w:val="heading 1"/>
    <w:basedOn w:val="Normal"/>
    <w:next w:val="Normal"/>
    <w:link w:val="Heading1Char"/>
    <w:uiPriority w:val="9"/>
    <w:qFormat/>
    <w:rsid w:val="0039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AF3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0F5E58"/>
    <w:pPr>
      <w:spacing w:after="0" w:line="240" w:lineRule="auto"/>
    </w:pPr>
    <w:rPr>
      <w:rFonts w:ascii="Calibri" w:eastAsia="Calibri" w:hAnsi="Calibri" w:cs="Vrind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10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0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08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0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1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16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1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91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622"/>
  </w:style>
  <w:style w:type="character" w:styleId="FollowedHyperlink">
    <w:name w:val="FollowedHyperlink"/>
    <w:basedOn w:val="DefaultParagraphFont"/>
    <w:uiPriority w:val="99"/>
    <w:semiHidden/>
    <w:unhideWhenUsed/>
    <w:rsid w:val="0039162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56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ED"/>
  </w:style>
  <w:style w:type="paragraph" w:styleId="ListBullet">
    <w:name w:val="List Bullet"/>
    <w:basedOn w:val="Normal"/>
    <w:uiPriority w:val="99"/>
    <w:unhideWhenUsed/>
    <w:rsid w:val="0035202A"/>
    <w:pPr>
      <w:numPr>
        <w:numId w:val="5"/>
      </w:numPr>
      <w:spacing w:after="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934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04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04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8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2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0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56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4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69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80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10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26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19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64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23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185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33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923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545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8286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7823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860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2E4C-0D78-4EEE-8489-1A4E1F92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Horneber</dc:creator>
  <cp:keywords/>
  <dc:description/>
  <cp:lastModifiedBy>Thein Tun Hlaing</cp:lastModifiedBy>
  <cp:revision>2</cp:revision>
  <cp:lastPrinted>2015-08-04T11:16:00Z</cp:lastPrinted>
  <dcterms:created xsi:type="dcterms:W3CDTF">2015-09-05T05:34:00Z</dcterms:created>
  <dcterms:modified xsi:type="dcterms:W3CDTF">2015-09-05T05:34:00Z</dcterms:modified>
</cp:coreProperties>
</file>