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EEF1" w14:textId="1271EADB" w:rsidR="005E0218" w:rsidRPr="00FB1BD1" w:rsidRDefault="005E0218" w:rsidP="005E0218">
      <w:pPr>
        <w:jc w:val="center"/>
        <w:rPr>
          <w:b/>
          <w:bCs/>
          <w:color w:val="2F5496" w:themeColor="accent1" w:themeShade="BF"/>
        </w:rPr>
      </w:pPr>
      <w:proofErr w:type="spellStart"/>
      <w:r w:rsidRPr="00FB1BD1">
        <w:rPr>
          <w:b/>
          <w:bCs/>
          <w:color w:val="2F5496" w:themeColor="accent1" w:themeShade="BF"/>
          <w:sz w:val="28"/>
          <w:szCs w:val="28"/>
        </w:rPr>
        <w:t>MoHS</w:t>
      </w:r>
      <w:proofErr w:type="spellEnd"/>
      <w:r w:rsidRPr="00FB1BD1">
        <w:rPr>
          <w:b/>
          <w:bCs/>
          <w:color w:val="2F5496" w:themeColor="accent1" w:themeShade="BF"/>
          <w:sz w:val="28"/>
          <w:szCs w:val="28"/>
        </w:rPr>
        <w:t xml:space="preserve"> Statement on </w:t>
      </w:r>
      <w:r>
        <w:rPr>
          <w:b/>
          <w:bCs/>
          <w:color w:val="2F5496" w:themeColor="accent1" w:themeShade="BF"/>
          <w:sz w:val="28"/>
          <w:szCs w:val="28"/>
        </w:rPr>
        <w:t xml:space="preserve">COVID0-19 (4.1.2020 – </w:t>
      </w:r>
      <w:r w:rsidR="00596DC9">
        <w:rPr>
          <w:b/>
          <w:bCs/>
          <w:color w:val="2F5496" w:themeColor="accent1" w:themeShade="BF"/>
          <w:sz w:val="28"/>
          <w:szCs w:val="28"/>
        </w:rPr>
        <w:t>1</w:t>
      </w:r>
      <w:r w:rsidR="008C0DCD">
        <w:rPr>
          <w:b/>
          <w:bCs/>
          <w:color w:val="2F5496" w:themeColor="accent1" w:themeShade="BF"/>
          <w:sz w:val="28"/>
          <w:szCs w:val="28"/>
        </w:rPr>
        <w:t>8</w:t>
      </w:r>
      <w:r>
        <w:rPr>
          <w:b/>
          <w:bCs/>
          <w:color w:val="2F5496" w:themeColor="accent1" w:themeShade="BF"/>
          <w:sz w:val="28"/>
          <w:szCs w:val="28"/>
        </w:rPr>
        <w:t>.3.2020)</w:t>
      </w:r>
      <w:r w:rsidRPr="00FB1BD1">
        <w:rPr>
          <w:b/>
          <w:bCs/>
          <w:color w:val="2F5496" w:themeColor="accent1" w:themeShade="BF"/>
          <w:sz w:val="28"/>
          <w:szCs w:val="28"/>
        </w:rPr>
        <w:t xml:space="preserve"> (</w:t>
      </w:r>
      <w:r w:rsidR="00596DC9">
        <w:rPr>
          <w:b/>
          <w:bCs/>
          <w:color w:val="2F5496" w:themeColor="accent1" w:themeShade="BF"/>
          <w:sz w:val="28"/>
          <w:szCs w:val="28"/>
        </w:rPr>
        <w:t>1</w:t>
      </w:r>
      <w:r w:rsidR="008C0DCD">
        <w:rPr>
          <w:b/>
          <w:bCs/>
          <w:color w:val="2F5496" w:themeColor="accent1" w:themeShade="BF"/>
          <w:sz w:val="28"/>
          <w:szCs w:val="28"/>
        </w:rPr>
        <w:t>8</w:t>
      </w:r>
      <w:r>
        <w:rPr>
          <w:b/>
          <w:bCs/>
          <w:color w:val="2F5496" w:themeColor="accent1" w:themeShade="BF"/>
          <w:sz w:val="28"/>
          <w:szCs w:val="28"/>
        </w:rPr>
        <w:t xml:space="preserve"> March</w:t>
      </w:r>
      <w:r w:rsidRPr="00FB1BD1">
        <w:rPr>
          <w:b/>
          <w:bCs/>
          <w:color w:val="2F5496" w:themeColor="accent1" w:themeShade="BF"/>
          <w:sz w:val="28"/>
          <w:szCs w:val="28"/>
        </w:rPr>
        <w:t xml:space="preserve"> 2020, </w:t>
      </w:r>
      <w:r>
        <w:rPr>
          <w:b/>
          <w:bCs/>
          <w:color w:val="2F5496" w:themeColor="accent1" w:themeShade="BF"/>
          <w:sz w:val="28"/>
          <w:szCs w:val="28"/>
        </w:rPr>
        <w:t>8:15P</w:t>
      </w:r>
      <w:r w:rsidRPr="00FB1BD1">
        <w:rPr>
          <w:b/>
          <w:bCs/>
          <w:color w:val="2F5496" w:themeColor="accent1" w:themeShade="BF"/>
          <w:sz w:val="28"/>
          <w:szCs w:val="28"/>
        </w:rPr>
        <w:t>M) (</w:t>
      </w:r>
      <w:hyperlink r:id="rId8" w:history="1">
        <w:r w:rsidRPr="008C0DCD">
          <w:rPr>
            <w:rStyle w:val="Hyperlink"/>
            <w:b/>
            <w:bCs/>
            <w:sz w:val="28"/>
            <w:szCs w:val="28"/>
          </w:rPr>
          <w:t>Link</w:t>
        </w:r>
      </w:hyperlink>
      <w:r w:rsidRPr="00FB1BD1">
        <w:rPr>
          <w:b/>
          <w:bCs/>
          <w:color w:val="2F5496" w:themeColor="accent1" w:themeShade="BF"/>
          <w:sz w:val="28"/>
          <w:szCs w:val="28"/>
        </w:rPr>
        <w:t>)</w:t>
      </w:r>
    </w:p>
    <w:p w14:paraId="1C597290" w14:textId="77777777" w:rsidR="005E0218" w:rsidRPr="00FB1BD1" w:rsidRDefault="005E0218" w:rsidP="005E0218">
      <w:pPr>
        <w:jc w:val="center"/>
        <w:rPr>
          <w:b/>
          <w:bCs/>
          <w:color w:val="2F5496" w:themeColor="accent1" w:themeShade="BF"/>
        </w:rPr>
      </w:pPr>
      <w:r w:rsidRPr="00FB1BD1">
        <w:rPr>
          <w:b/>
          <w:bCs/>
          <w:i/>
          <w:iCs/>
          <w:color w:val="2F5496" w:themeColor="accent1" w:themeShade="BF"/>
          <w:sz w:val="20"/>
          <w:szCs w:val="20"/>
        </w:rPr>
        <w:t>(</w:t>
      </w:r>
      <w:r w:rsidRPr="00FB1BD1">
        <w:rPr>
          <w:b/>
          <w:bCs/>
          <w:i/>
          <w:iCs/>
          <w:color w:val="2F5496" w:themeColor="accent1" w:themeShade="BF"/>
          <w:sz w:val="24"/>
          <w:szCs w:val="24"/>
        </w:rPr>
        <w:t>Unofficial translation by OCHA)</w:t>
      </w:r>
    </w:p>
    <w:p w14:paraId="2E8CBE14" w14:textId="77777777" w:rsidR="005E0218" w:rsidRDefault="005E0218" w:rsidP="005E0218">
      <w:pPr>
        <w:jc w:val="both"/>
        <w:rPr>
          <w:b/>
          <w:bCs/>
        </w:rPr>
      </w:pPr>
    </w:p>
    <w:p w14:paraId="6864CED8" w14:textId="77777777" w:rsidR="005E0218" w:rsidRDefault="005E0218" w:rsidP="005E0218">
      <w:pPr>
        <w:pStyle w:val="ListParagraph"/>
        <w:numPr>
          <w:ilvl w:val="0"/>
          <w:numId w:val="1"/>
        </w:numPr>
        <w:ind w:left="-90"/>
        <w:jc w:val="both"/>
      </w:pPr>
      <w:r>
        <w:rPr>
          <w:b/>
          <w:bCs/>
        </w:rPr>
        <w:t>Global Situation Update on COVID-19</w:t>
      </w:r>
    </w:p>
    <w:p w14:paraId="7E601C8A" w14:textId="6026DA2A" w:rsidR="005E0218" w:rsidRDefault="005E0218" w:rsidP="005E0218">
      <w:pPr>
        <w:pStyle w:val="ListParagraph"/>
        <w:ind w:left="-90"/>
        <w:jc w:val="both"/>
      </w:pPr>
      <w:r w:rsidRPr="00F06B22">
        <w:rPr>
          <w:b/>
          <w:bCs/>
        </w:rPr>
        <w:t xml:space="preserve">World Health Organization (WHO) updated as below (as of </w:t>
      </w:r>
      <w:r w:rsidR="00596DC9">
        <w:rPr>
          <w:b/>
          <w:bCs/>
        </w:rPr>
        <w:t>15</w:t>
      </w:r>
      <w:r w:rsidRPr="00F06B22">
        <w:rPr>
          <w:b/>
          <w:bCs/>
        </w:rPr>
        <w:t xml:space="preserve">:30 Myanmar Standard Time on </w:t>
      </w:r>
      <w:r w:rsidR="00596DC9">
        <w:rPr>
          <w:b/>
          <w:bCs/>
        </w:rPr>
        <w:t>1</w:t>
      </w:r>
      <w:r w:rsidR="002373B7">
        <w:rPr>
          <w:b/>
          <w:bCs/>
        </w:rPr>
        <w:t>7</w:t>
      </w:r>
      <w:r>
        <w:rPr>
          <w:b/>
          <w:bCs/>
        </w:rPr>
        <w:t xml:space="preserve"> </w:t>
      </w:r>
      <w:r w:rsidR="00FD0994">
        <w:rPr>
          <w:b/>
          <w:bCs/>
        </w:rPr>
        <w:t>March</w:t>
      </w:r>
      <w:r w:rsidR="00FD0994" w:rsidRPr="00F06B22">
        <w:rPr>
          <w:b/>
          <w:bCs/>
        </w:rPr>
        <w:t xml:space="preserve"> </w:t>
      </w:r>
      <w:r w:rsidR="00FD0994">
        <w:rPr>
          <w:b/>
          <w:bCs/>
        </w:rPr>
        <w:t>2019</w:t>
      </w:r>
      <w:r>
        <w:t>).</w:t>
      </w:r>
    </w:p>
    <w:p w14:paraId="4833E5CD" w14:textId="77777777" w:rsidR="005E0218" w:rsidRDefault="005E0218" w:rsidP="005E0218">
      <w:pPr>
        <w:pStyle w:val="ListParagraph"/>
        <w:ind w:left="-90"/>
        <w:jc w:val="both"/>
      </w:pPr>
    </w:p>
    <w:p w14:paraId="0A03B321" w14:textId="0A16D293" w:rsidR="005E0218" w:rsidRDefault="005E0218" w:rsidP="005E0218">
      <w:pPr>
        <w:pStyle w:val="ListParagraph"/>
        <w:numPr>
          <w:ilvl w:val="0"/>
          <w:numId w:val="3"/>
        </w:numPr>
        <w:ind w:left="360"/>
        <w:jc w:val="both"/>
      </w:pPr>
      <w:r w:rsidRPr="00E625D0">
        <w:t>Countries with confirmed cases</w:t>
      </w:r>
      <w:r w:rsidRPr="00E625D0">
        <w:tab/>
      </w:r>
      <w:r w:rsidRPr="00E625D0">
        <w:tab/>
        <w:t xml:space="preserve">- </w:t>
      </w:r>
      <w:r w:rsidR="00596DC9">
        <w:t>1</w:t>
      </w:r>
      <w:r w:rsidR="006E3612">
        <w:t>5</w:t>
      </w:r>
      <w:r w:rsidR="009C7E8A">
        <w:t>9</w:t>
      </w:r>
      <w:r w:rsidRPr="00E625D0">
        <w:t xml:space="preserve"> </w:t>
      </w:r>
    </w:p>
    <w:p w14:paraId="4AFBC1AB" w14:textId="7BD8C9BE" w:rsidR="005E0218" w:rsidRDefault="005E0218" w:rsidP="005E0218">
      <w:pPr>
        <w:pStyle w:val="ListParagraph"/>
        <w:numPr>
          <w:ilvl w:val="0"/>
          <w:numId w:val="3"/>
        </w:numPr>
        <w:ind w:left="360"/>
        <w:jc w:val="both"/>
      </w:pPr>
      <w:r>
        <w:t>Laboratory-confirmed cases globally</w:t>
      </w:r>
      <w:r>
        <w:tab/>
      </w:r>
      <w:r>
        <w:tab/>
        <w:t xml:space="preserve">- </w:t>
      </w:r>
      <w:r w:rsidR="00FD0994">
        <w:t>1</w:t>
      </w:r>
      <w:r w:rsidR="009C7E8A">
        <w:t>79,112</w:t>
      </w:r>
    </w:p>
    <w:p w14:paraId="37419E4E" w14:textId="57692370" w:rsidR="005E0218" w:rsidRDefault="005E0218" w:rsidP="005E0218">
      <w:pPr>
        <w:pStyle w:val="ListParagraph"/>
        <w:numPr>
          <w:ilvl w:val="0"/>
          <w:numId w:val="3"/>
        </w:numPr>
        <w:ind w:left="360"/>
        <w:jc w:val="both"/>
      </w:pPr>
      <w:r>
        <w:t>Deaths</w:t>
      </w:r>
      <w:r w:rsidR="00AB3E65">
        <w:t xml:space="preserve"> globally</w:t>
      </w:r>
      <w:r>
        <w:tab/>
      </w:r>
      <w:r>
        <w:tab/>
      </w:r>
      <w:r>
        <w:tab/>
      </w:r>
      <w:r>
        <w:tab/>
        <w:t xml:space="preserve">- </w:t>
      </w:r>
      <w:r w:rsidR="006E3612">
        <w:t>6,</w:t>
      </w:r>
      <w:r w:rsidR="00BD5BF9">
        <w:t>426</w:t>
      </w:r>
    </w:p>
    <w:p w14:paraId="6B62E05D" w14:textId="748B8776" w:rsidR="005E0218" w:rsidRDefault="005E0218" w:rsidP="005E0218">
      <w:pPr>
        <w:pStyle w:val="ListParagraph"/>
        <w:numPr>
          <w:ilvl w:val="0"/>
          <w:numId w:val="3"/>
        </w:numPr>
        <w:ind w:left="360"/>
        <w:jc w:val="both"/>
      </w:pPr>
      <w:r>
        <w:t>Death</w:t>
      </w:r>
      <w:r w:rsidR="00AB3E65">
        <w:t xml:space="preserve"> rate globally</w:t>
      </w:r>
      <w:r w:rsidR="00AB3E65">
        <w:tab/>
      </w:r>
      <w:r>
        <w:tab/>
      </w:r>
      <w:r>
        <w:tab/>
      </w:r>
      <w:r>
        <w:tab/>
        <w:t xml:space="preserve">- </w:t>
      </w:r>
      <w:r w:rsidR="00BD5BF9">
        <w:t>4.1</w:t>
      </w:r>
      <w:r>
        <w:t>%</w:t>
      </w:r>
    </w:p>
    <w:p w14:paraId="4B463B4F" w14:textId="77777777" w:rsidR="00AB3E65" w:rsidRPr="00AB3E65" w:rsidRDefault="00AB3E65" w:rsidP="00AB3E65">
      <w:pPr>
        <w:pStyle w:val="ListParagraph"/>
        <w:numPr>
          <w:ilvl w:val="0"/>
          <w:numId w:val="3"/>
        </w:numPr>
        <w:ind w:left="360"/>
        <w:jc w:val="both"/>
        <w:rPr>
          <w:b/>
          <w:bCs/>
        </w:rPr>
      </w:pPr>
      <w:r w:rsidRPr="00AB3E65">
        <w:rPr>
          <w:b/>
          <w:bCs/>
        </w:rPr>
        <w:t>Countries with high cases/deaths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3655"/>
        <w:gridCol w:w="2610"/>
        <w:gridCol w:w="2605"/>
      </w:tblGrid>
      <w:tr w:rsidR="00AB3E65" w14:paraId="72EE859B" w14:textId="77777777" w:rsidTr="00F03FE8">
        <w:tc>
          <w:tcPr>
            <w:tcW w:w="480" w:type="dxa"/>
            <w:vMerge w:val="restart"/>
            <w:shd w:val="clear" w:color="auto" w:fill="5B9BD5" w:themeFill="accent5"/>
            <w:vAlign w:val="center"/>
          </w:tcPr>
          <w:p w14:paraId="605E1259" w14:textId="77777777"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No</w:t>
            </w:r>
          </w:p>
        </w:tc>
        <w:tc>
          <w:tcPr>
            <w:tcW w:w="3655" w:type="dxa"/>
            <w:vMerge w:val="restart"/>
            <w:shd w:val="clear" w:color="auto" w:fill="5B9BD5" w:themeFill="accent5"/>
            <w:vAlign w:val="center"/>
          </w:tcPr>
          <w:p w14:paraId="13F2D992" w14:textId="77777777"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Country</w:t>
            </w:r>
          </w:p>
        </w:tc>
        <w:tc>
          <w:tcPr>
            <w:tcW w:w="5215" w:type="dxa"/>
            <w:gridSpan w:val="2"/>
            <w:shd w:val="clear" w:color="auto" w:fill="5B9BD5" w:themeFill="accent5"/>
            <w:vAlign w:val="center"/>
          </w:tcPr>
          <w:p w14:paraId="66916577" w14:textId="77777777"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Since the outbreak</w:t>
            </w:r>
          </w:p>
        </w:tc>
      </w:tr>
      <w:tr w:rsidR="00AB3E65" w14:paraId="64415DFF" w14:textId="77777777" w:rsidTr="00F03FE8">
        <w:tc>
          <w:tcPr>
            <w:tcW w:w="480" w:type="dxa"/>
            <w:vMerge/>
            <w:shd w:val="clear" w:color="auto" w:fill="5B9BD5" w:themeFill="accent5"/>
            <w:vAlign w:val="center"/>
          </w:tcPr>
          <w:p w14:paraId="4388836B" w14:textId="77777777" w:rsidR="00AB3E65" w:rsidRPr="00C87D74" w:rsidRDefault="00AB3E65" w:rsidP="00F03FE8">
            <w:pPr>
              <w:jc w:val="center"/>
              <w:rPr>
                <w:b w:val="0"/>
                <w:bCs/>
              </w:rPr>
            </w:pPr>
          </w:p>
        </w:tc>
        <w:tc>
          <w:tcPr>
            <w:tcW w:w="3655" w:type="dxa"/>
            <w:vMerge/>
            <w:shd w:val="clear" w:color="auto" w:fill="5B9BD5" w:themeFill="accent5"/>
            <w:vAlign w:val="center"/>
          </w:tcPr>
          <w:p w14:paraId="6726804D" w14:textId="77777777" w:rsidR="00AB3E65" w:rsidRPr="00C87D74" w:rsidRDefault="00AB3E65" w:rsidP="00F03FE8">
            <w:pPr>
              <w:jc w:val="center"/>
              <w:rPr>
                <w:b w:val="0"/>
                <w:bCs/>
              </w:rPr>
            </w:pPr>
          </w:p>
        </w:tc>
        <w:tc>
          <w:tcPr>
            <w:tcW w:w="2610" w:type="dxa"/>
            <w:shd w:val="clear" w:color="auto" w:fill="5B9BD5" w:themeFill="accent5"/>
            <w:vAlign w:val="center"/>
          </w:tcPr>
          <w:p w14:paraId="4B150168" w14:textId="77777777"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Laboratory-confirmed</w:t>
            </w:r>
          </w:p>
        </w:tc>
        <w:tc>
          <w:tcPr>
            <w:tcW w:w="2605" w:type="dxa"/>
            <w:shd w:val="clear" w:color="auto" w:fill="5B9BD5" w:themeFill="accent5"/>
            <w:vAlign w:val="center"/>
          </w:tcPr>
          <w:p w14:paraId="7FE3E126" w14:textId="77777777" w:rsidR="00AB3E65" w:rsidRPr="00C87D74" w:rsidRDefault="00AB3E65" w:rsidP="00F03FE8">
            <w:pPr>
              <w:jc w:val="center"/>
              <w:rPr>
                <w:b w:val="0"/>
                <w:bCs/>
              </w:rPr>
            </w:pPr>
            <w:r w:rsidRPr="00C87D74">
              <w:rPr>
                <w:bCs/>
              </w:rPr>
              <w:t>Death</w:t>
            </w:r>
          </w:p>
        </w:tc>
      </w:tr>
      <w:tr w:rsidR="00AB3E65" w14:paraId="7E26BDF6" w14:textId="77777777" w:rsidTr="00F03FE8">
        <w:tc>
          <w:tcPr>
            <w:tcW w:w="480" w:type="dxa"/>
          </w:tcPr>
          <w:p w14:paraId="3ABFEEC2" w14:textId="77777777"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</w:t>
            </w:r>
          </w:p>
        </w:tc>
        <w:tc>
          <w:tcPr>
            <w:tcW w:w="3655" w:type="dxa"/>
          </w:tcPr>
          <w:p w14:paraId="70374A43" w14:textId="77777777" w:rsidR="00AB3E65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China</w:t>
            </w:r>
          </w:p>
        </w:tc>
        <w:tc>
          <w:tcPr>
            <w:tcW w:w="2610" w:type="dxa"/>
          </w:tcPr>
          <w:p w14:paraId="1428D89D" w14:textId="5D6AA16E"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81,</w:t>
            </w:r>
            <w:r w:rsidR="005B1C68">
              <w:rPr>
                <w:b w:val="0"/>
                <w:bCs/>
              </w:rPr>
              <w:t>116</w:t>
            </w:r>
          </w:p>
        </w:tc>
        <w:tc>
          <w:tcPr>
            <w:tcW w:w="2605" w:type="dxa"/>
          </w:tcPr>
          <w:p w14:paraId="7E0AC4A4" w14:textId="019F91E7"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3,2</w:t>
            </w:r>
            <w:r w:rsidR="005B1C68">
              <w:rPr>
                <w:b w:val="0"/>
                <w:bCs/>
              </w:rPr>
              <w:t>31</w:t>
            </w:r>
          </w:p>
        </w:tc>
      </w:tr>
      <w:tr w:rsidR="00AB3E65" w14:paraId="2AE1DCB2" w14:textId="77777777" w:rsidTr="00F03FE8">
        <w:tc>
          <w:tcPr>
            <w:tcW w:w="480" w:type="dxa"/>
            <w:shd w:val="clear" w:color="auto" w:fill="D9E2F3" w:themeFill="accent1" w:themeFillTint="33"/>
          </w:tcPr>
          <w:p w14:paraId="2F528645" w14:textId="77777777"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2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0BF5E14E" w14:textId="77777777" w:rsidR="00AB3E65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Italy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72D137D0" w14:textId="6FAFB95F"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  <w:r w:rsidR="005B1C68">
              <w:rPr>
                <w:b w:val="0"/>
                <w:bCs/>
              </w:rPr>
              <w:t>7,980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5F571588" w14:textId="1444030F" w:rsidR="00AB3E65" w:rsidRPr="00FD0994" w:rsidRDefault="00C877B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2,503</w:t>
            </w:r>
          </w:p>
        </w:tc>
      </w:tr>
      <w:tr w:rsidR="00AB3E65" w14:paraId="526AB0C4" w14:textId="77777777" w:rsidTr="00F03FE8">
        <w:tc>
          <w:tcPr>
            <w:tcW w:w="480" w:type="dxa"/>
          </w:tcPr>
          <w:p w14:paraId="35DC6DC9" w14:textId="77777777"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3</w:t>
            </w:r>
          </w:p>
        </w:tc>
        <w:tc>
          <w:tcPr>
            <w:tcW w:w="3655" w:type="dxa"/>
          </w:tcPr>
          <w:p w14:paraId="646C78AE" w14:textId="77777777" w:rsidR="00AB3E65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Iran</w:t>
            </w:r>
          </w:p>
        </w:tc>
        <w:tc>
          <w:tcPr>
            <w:tcW w:w="2610" w:type="dxa"/>
          </w:tcPr>
          <w:p w14:paraId="305EA20C" w14:textId="7246F9ED" w:rsidR="00AB3E65" w:rsidRPr="00FD0994" w:rsidRDefault="00FD099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  <w:r w:rsidR="00DD6D04">
              <w:rPr>
                <w:b w:val="0"/>
                <w:bCs/>
              </w:rPr>
              <w:t>4,991</w:t>
            </w:r>
          </w:p>
        </w:tc>
        <w:tc>
          <w:tcPr>
            <w:tcW w:w="2605" w:type="dxa"/>
          </w:tcPr>
          <w:p w14:paraId="397B8359" w14:textId="5900018C" w:rsidR="00AB3E65" w:rsidRPr="00FD0994" w:rsidRDefault="00DD6D04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853</w:t>
            </w:r>
          </w:p>
        </w:tc>
      </w:tr>
      <w:tr w:rsidR="00AB3E65" w14:paraId="10F283B7" w14:textId="77777777" w:rsidTr="00F03FE8">
        <w:tc>
          <w:tcPr>
            <w:tcW w:w="480" w:type="dxa"/>
            <w:shd w:val="clear" w:color="auto" w:fill="D9E2F3" w:themeFill="accent1" w:themeFillTint="33"/>
          </w:tcPr>
          <w:p w14:paraId="620C3B53" w14:textId="77777777"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4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0A4CBD1E" w14:textId="42007BBA" w:rsidR="00AB3E65" w:rsidRPr="00FD0994" w:rsidRDefault="000127F2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Spain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3CFFD2D5" w14:textId="28DE7B94" w:rsidR="00AB3E65" w:rsidRPr="00FD0994" w:rsidRDefault="000127F2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9,191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3D48124A" w14:textId="5707E797" w:rsidR="00AB3E65" w:rsidRPr="00FD0994" w:rsidRDefault="000127F2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309</w:t>
            </w:r>
          </w:p>
        </w:tc>
      </w:tr>
      <w:tr w:rsidR="00AB3E65" w14:paraId="72A4CB1F" w14:textId="77777777" w:rsidTr="00F03FE8">
        <w:tc>
          <w:tcPr>
            <w:tcW w:w="480" w:type="dxa"/>
          </w:tcPr>
          <w:p w14:paraId="42B3CD5C" w14:textId="77777777" w:rsidR="00AB3E65" w:rsidRPr="00FD0994" w:rsidRDefault="00AB3E65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5</w:t>
            </w:r>
          </w:p>
        </w:tc>
        <w:tc>
          <w:tcPr>
            <w:tcW w:w="3655" w:type="dxa"/>
          </w:tcPr>
          <w:p w14:paraId="06DA2003" w14:textId="62F2E9FB" w:rsidR="00AB3E65" w:rsidRPr="00FD0994" w:rsidRDefault="000127F2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Republic of Korea</w:t>
            </w:r>
          </w:p>
        </w:tc>
        <w:tc>
          <w:tcPr>
            <w:tcW w:w="2610" w:type="dxa"/>
          </w:tcPr>
          <w:p w14:paraId="790AC18B" w14:textId="023DACC0" w:rsidR="00AB3E65" w:rsidRPr="00FD0994" w:rsidRDefault="000127F2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8,320</w:t>
            </w:r>
          </w:p>
        </w:tc>
        <w:tc>
          <w:tcPr>
            <w:tcW w:w="2605" w:type="dxa"/>
          </w:tcPr>
          <w:p w14:paraId="2CAFE304" w14:textId="526D9812" w:rsidR="00AB3E65" w:rsidRPr="00FD0994" w:rsidRDefault="005F0AC7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81</w:t>
            </w:r>
          </w:p>
        </w:tc>
      </w:tr>
      <w:tr w:rsidR="00FD0994" w14:paraId="467DD7C4" w14:textId="77777777" w:rsidTr="0051735D">
        <w:tc>
          <w:tcPr>
            <w:tcW w:w="480" w:type="dxa"/>
            <w:shd w:val="clear" w:color="auto" w:fill="D9E2F3" w:themeFill="accent1" w:themeFillTint="33"/>
          </w:tcPr>
          <w:p w14:paraId="371146B8" w14:textId="77777777"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6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2CD2CE65" w14:textId="77777777"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France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2E44D275" w14:textId="13E82746" w:rsidR="00FD0994" w:rsidRPr="00FD0994" w:rsidRDefault="005F0AC7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6,573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214A9D36" w14:textId="7CA19C29" w:rsidR="00FD0994" w:rsidRPr="00FD0994" w:rsidRDefault="00607230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  <w:r w:rsidR="005F0AC7">
              <w:rPr>
                <w:b w:val="0"/>
                <w:bCs/>
              </w:rPr>
              <w:t>48</w:t>
            </w:r>
          </w:p>
        </w:tc>
      </w:tr>
      <w:tr w:rsidR="00FD0994" w14:paraId="237DBDA4" w14:textId="77777777" w:rsidTr="00F03FE8">
        <w:tc>
          <w:tcPr>
            <w:tcW w:w="480" w:type="dxa"/>
          </w:tcPr>
          <w:p w14:paraId="64CB480D" w14:textId="77777777"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7</w:t>
            </w:r>
          </w:p>
        </w:tc>
        <w:tc>
          <w:tcPr>
            <w:tcW w:w="3655" w:type="dxa"/>
          </w:tcPr>
          <w:p w14:paraId="6598105C" w14:textId="77777777"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Germany</w:t>
            </w:r>
          </w:p>
        </w:tc>
        <w:tc>
          <w:tcPr>
            <w:tcW w:w="2610" w:type="dxa"/>
          </w:tcPr>
          <w:p w14:paraId="15B87A02" w14:textId="6CF45EC3" w:rsidR="00FD0994" w:rsidRPr="00FD0994" w:rsidRDefault="00A81FC8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6,012</w:t>
            </w:r>
          </w:p>
        </w:tc>
        <w:tc>
          <w:tcPr>
            <w:tcW w:w="2605" w:type="dxa"/>
          </w:tcPr>
          <w:p w14:paraId="612D575F" w14:textId="532DB131" w:rsidR="00FD0994" w:rsidRPr="00FD0994" w:rsidRDefault="004D5B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  <w:r w:rsidR="00A81FC8">
              <w:rPr>
                <w:b w:val="0"/>
                <w:bCs/>
              </w:rPr>
              <w:t>3</w:t>
            </w:r>
          </w:p>
        </w:tc>
      </w:tr>
      <w:tr w:rsidR="00FD0994" w14:paraId="4DA619FB" w14:textId="77777777" w:rsidTr="0051735D">
        <w:tc>
          <w:tcPr>
            <w:tcW w:w="480" w:type="dxa"/>
            <w:shd w:val="clear" w:color="auto" w:fill="D9E2F3" w:themeFill="accent1" w:themeFillTint="33"/>
          </w:tcPr>
          <w:p w14:paraId="29E10629" w14:textId="77777777"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8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38B6149B" w14:textId="5309A484" w:rsidR="00FD0994" w:rsidRPr="00FD0994" w:rsidRDefault="00103F80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American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3C41639D" w14:textId="1370D94D" w:rsidR="00FD0994" w:rsidRPr="00FD0994" w:rsidRDefault="00034EAB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3,503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339747B1" w14:textId="094D7A7C" w:rsidR="00FD0994" w:rsidRPr="00FD0994" w:rsidRDefault="00034EAB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58</w:t>
            </w:r>
          </w:p>
        </w:tc>
      </w:tr>
      <w:tr w:rsidR="00FD0994" w14:paraId="7ADE7BE8" w14:textId="77777777" w:rsidTr="00F03FE8">
        <w:tc>
          <w:tcPr>
            <w:tcW w:w="480" w:type="dxa"/>
          </w:tcPr>
          <w:p w14:paraId="783F935D" w14:textId="77777777"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9</w:t>
            </w:r>
          </w:p>
        </w:tc>
        <w:tc>
          <w:tcPr>
            <w:tcW w:w="3655" w:type="dxa"/>
          </w:tcPr>
          <w:p w14:paraId="3A05472E" w14:textId="4A01252C" w:rsidR="00FD0994" w:rsidRPr="00FD0994" w:rsidRDefault="00034EAB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Switzerland</w:t>
            </w:r>
          </w:p>
        </w:tc>
        <w:tc>
          <w:tcPr>
            <w:tcW w:w="2610" w:type="dxa"/>
          </w:tcPr>
          <w:p w14:paraId="778874DE" w14:textId="780B5DF8" w:rsidR="00FD0994" w:rsidRPr="00FD0994" w:rsidRDefault="00034EAB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2,200</w:t>
            </w:r>
          </w:p>
        </w:tc>
        <w:tc>
          <w:tcPr>
            <w:tcW w:w="2605" w:type="dxa"/>
          </w:tcPr>
          <w:p w14:paraId="48F85B97" w14:textId="31877DDE" w:rsidR="00FD0994" w:rsidRPr="00FD0994" w:rsidRDefault="00034EAB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14</w:t>
            </w:r>
          </w:p>
        </w:tc>
      </w:tr>
      <w:tr w:rsidR="00FD0994" w14:paraId="5094B06A" w14:textId="77777777" w:rsidTr="0051735D">
        <w:tc>
          <w:tcPr>
            <w:tcW w:w="480" w:type="dxa"/>
            <w:shd w:val="clear" w:color="auto" w:fill="D9E2F3" w:themeFill="accent1" w:themeFillTint="33"/>
          </w:tcPr>
          <w:p w14:paraId="44445B22" w14:textId="77777777" w:rsidR="00FD0994" w:rsidRPr="00FD0994" w:rsidRDefault="00FD0994" w:rsidP="00F03FE8">
            <w:pPr>
              <w:jc w:val="both"/>
              <w:rPr>
                <w:b w:val="0"/>
                <w:bCs/>
              </w:rPr>
            </w:pPr>
            <w:r w:rsidRPr="00FD0994">
              <w:rPr>
                <w:b w:val="0"/>
                <w:bCs/>
              </w:rPr>
              <w:t>10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0D68F7E7" w14:textId="67C8B4C4" w:rsidR="00FD0994" w:rsidRPr="00FD0994" w:rsidRDefault="00034EAB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England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0EFB1683" w14:textId="6B9DC2A4" w:rsidR="00FD0994" w:rsidRPr="00FD0994" w:rsidRDefault="00B940B7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1,547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519B5EE7" w14:textId="3C7ED43C" w:rsidR="00FD0994" w:rsidRPr="00FD0994" w:rsidRDefault="00B940B7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55</w:t>
            </w:r>
          </w:p>
        </w:tc>
      </w:tr>
      <w:tr w:rsidR="005A5897" w14:paraId="383D975A" w14:textId="77777777" w:rsidTr="00F03FE8">
        <w:tc>
          <w:tcPr>
            <w:tcW w:w="480" w:type="dxa"/>
          </w:tcPr>
          <w:p w14:paraId="34681FBE" w14:textId="0AE2FC8B" w:rsidR="005A5897" w:rsidRPr="000D2E50" w:rsidRDefault="000D2E50" w:rsidP="00F03FE8">
            <w:pPr>
              <w:jc w:val="both"/>
              <w:rPr>
                <w:b w:val="0"/>
              </w:rPr>
            </w:pPr>
            <w:r w:rsidRPr="000D2E50">
              <w:rPr>
                <w:b w:val="0"/>
              </w:rPr>
              <w:t>11</w:t>
            </w:r>
          </w:p>
        </w:tc>
        <w:tc>
          <w:tcPr>
            <w:tcW w:w="3655" w:type="dxa"/>
          </w:tcPr>
          <w:p w14:paraId="19968681" w14:textId="419E4D2F" w:rsidR="005A5897" w:rsidRPr="005A5897" w:rsidRDefault="00034EAB" w:rsidP="00F03FE8">
            <w:pPr>
              <w:jc w:val="both"/>
              <w:rPr>
                <w:b w:val="0"/>
              </w:rPr>
            </w:pPr>
            <w:r>
              <w:rPr>
                <w:b w:val="0"/>
              </w:rPr>
              <w:t>Netherland</w:t>
            </w:r>
          </w:p>
        </w:tc>
        <w:tc>
          <w:tcPr>
            <w:tcW w:w="2610" w:type="dxa"/>
          </w:tcPr>
          <w:p w14:paraId="3EB2CB78" w14:textId="53856C5C" w:rsidR="005A5897" w:rsidRDefault="00B940B7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1,413</w:t>
            </w:r>
          </w:p>
        </w:tc>
        <w:tc>
          <w:tcPr>
            <w:tcW w:w="2605" w:type="dxa"/>
          </w:tcPr>
          <w:p w14:paraId="6C3494CE" w14:textId="106E1F46" w:rsidR="005A5897" w:rsidRDefault="00B940B7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24</w:t>
            </w:r>
          </w:p>
        </w:tc>
      </w:tr>
      <w:tr w:rsidR="00FD0994" w14:paraId="5EAC6117" w14:textId="77777777" w:rsidTr="0051735D">
        <w:tc>
          <w:tcPr>
            <w:tcW w:w="480" w:type="dxa"/>
            <w:shd w:val="clear" w:color="auto" w:fill="D9E2F3" w:themeFill="accent1" w:themeFillTint="33"/>
          </w:tcPr>
          <w:p w14:paraId="7340ACF2" w14:textId="12834218" w:rsidR="00FD0994" w:rsidRPr="000D2E50" w:rsidRDefault="000D2E50" w:rsidP="00F03FE8">
            <w:pPr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1337A2F9" w14:textId="6ADFFA25" w:rsidR="00FD0994" w:rsidRPr="00FD0994" w:rsidRDefault="00034EAB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Norway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5873E307" w14:textId="188B996A" w:rsidR="00FD0994" w:rsidRPr="00FD0994" w:rsidRDefault="00B940B7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1,169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70D962B3" w14:textId="3E893134" w:rsidR="00FD0994" w:rsidRPr="00FD0994" w:rsidRDefault="00B940B7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FD0994" w14:paraId="1238E928" w14:textId="77777777" w:rsidTr="00F03FE8">
        <w:tc>
          <w:tcPr>
            <w:tcW w:w="480" w:type="dxa"/>
          </w:tcPr>
          <w:p w14:paraId="16159722" w14:textId="35281641" w:rsidR="00FD0994" w:rsidRPr="000D2E50" w:rsidRDefault="005877AB" w:rsidP="00F03FE8">
            <w:pPr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3655" w:type="dxa"/>
          </w:tcPr>
          <w:p w14:paraId="5553BCC8" w14:textId="2F1E750C" w:rsidR="00FD0994" w:rsidRPr="00FD0994" w:rsidRDefault="00034EAB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Austria</w:t>
            </w:r>
          </w:p>
        </w:tc>
        <w:tc>
          <w:tcPr>
            <w:tcW w:w="2610" w:type="dxa"/>
          </w:tcPr>
          <w:p w14:paraId="087E1ECC" w14:textId="018C7C87" w:rsidR="00FD0994" w:rsidRPr="00FD0994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1,132</w:t>
            </w:r>
          </w:p>
        </w:tc>
        <w:tc>
          <w:tcPr>
            <w:tcW w:w="2605" w:type="dxa"/>
          </w:tcPr>
          <w:p w14:paraId="69703F4A" w14:textId="0592011E" w:rsidR="00FD0994" w:rsidRPr="00FD0994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FD0994" w14:paraId="3A709298" w14:textId="77777777" w:rsidTr="0051735D">
        <w:tc>
          <w:tcPr>
            <w:tcW w:w="480" w:type="dxa"/>
            <w:shd w:val="clear" w:color="auto" w:fill="D9E2F3" w:themeFill="accent1" w:themeFillTint="33"/>
          </w:tcPr>
          <w:p w14:paraId="2C554CE5" w14:textId="09DF070D" w:rsidR="00FD0994" w:rsidRPr="000D2E50" w:rsidRDefault="005877AB" w:rsidP="00F03FE8">
            <w:pPr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5F73AADB" w14:textId="5C2B3EF9" w:rsidR="00FD0994" w:rsidRPr="00FD0994" w:rsidRDefault="00034EAB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Belgium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736E8034" w14:textId="1C8AE11B" w:rsidR="00FD0994" w:rsidRPr="00FD0994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1,058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71393343" w14:textId="16EA8B93" w:rsidR="00FD0994" w:rsidRPr="00FD0994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</w:tr>
      <w:tr w:rsidR="00FD0994" w14:paraId="562746C0" w14:textId="77777777" w:rsidTr="00F03FE8">
        <w:tc>
          <w:tcPr>
            <w:tcW w:w="480" w:type="dxa"/>
          </w:tcPr>
          <w:p w14:paraId="0BB49170" w14:textId="3E189A47" w:rsidR="00FD0994" w:rsidRPr="000D2E50" w:rsidRDefault="005877AB" w:rsidP="00F03FE8">
            <w:pPr>
              <w:jc w:val="both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3655" w:type="dxa"/>
          </w:tcPr>
          <w:p w14:paraId="293C1C5A" w14:textId="646DB17E" w:rsidR="00FD0994" w:rsidRPr="00FD0994" w:rsidRDefault="00034EAB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Sweden</w:t>
            </w:r>
          </w:p>
        </w:tc>
        <w:tc>
          <w:tcPr>
            <w:tcW w:w="2610" w:type="dxa"/>
          </w:tcPr>
          <w:p w14:paraId="0218780C" w14:textId="7BD1F192" w:rsidR="00FD0994" w:rsidRPr="00FD0994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1,059</w:t>
            </w:r>
          </w:p>
        </w:tc>
        <w:tc>
          <w:tcPr>
            <w:tcW w:w="2605" w:type="dxa"/>
          </w:tcPr>
          <w:p w14:paraId="7FC2258B" w14:textId="402D7AD4" w:rsidR="00FD0994" w:rsidRPr="00FD0994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</w:tr>
      <w:tr w:rsidR="00FD0994" w14:paraId="320ADEB1" w14:textId="77777777" w:rsidTr="0051735D">
        <w:tc>
          <w:tcPr>
            <w:tcW w:w="480" w:type="dxa"/>
            <w:shd w:val="clear" w:color="auto" w:fill="D9E2F3" w:themeFill="accent1" w:themeFillTint="33"/>
          </w:tcPr>
          <w:p w14:paraId="3BD20AE4" w14:textId="3DCEA796" w:rsidR="00FD0994" w:rsidRPr="000D2E50" w:rsidRDefault="005877AB" w:rsidP="00F03FE8">
            <w:pPr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655" w:type="dxa"/>
            <w:shd w:val="clear" w:color="auto" w:fill="D9E2F3" w:themeFill="accent1" w:themeFillTint="33"/>
          </w:tcPr>
          <w:p w14:paraId="03F8B030" w14:textId="2D7CC46E" w:rsidR="00FD0994" w:rsidRPr="00FD0994" w:rsidRDefault="00034EAB" w:rsidP="00F03FE8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Denmark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768BCF5E" w14:textId="72A5DEC4" w:rsidR="00FD0994" w:rsidRPr="00FD0994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960</w:t>
            </w:r>
          </w:p>
        </w:tc>
        <w:tc>
          <w:tcPr>
            <w:tcW w:w="2605" w:type="dxa"/>
            <w:shd w:val="clear" w:color="auto" w:fill="D9E2F3" w:themeFill="accent1" w:themeFillTint="33"/>
          </w:tcPr>
          <w:p w14:paraId="6C9F303F" w14:textId="605FE782" w:rsidR="00FD0994" w:rsidRPr="00FD0994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</w:tr>
      <w:tr w:rsidR="00034EAB" w14:paraId="2694B8DD" w14:textId="77777777" w:rsidTr="00034EAB">
        <w:tc>
          <w:tcPr>
            <w:tcW w:w="480" w:type="dxa"/>
            <w:shd w:val="clear" w:color="auto" w:fill="auto"/>
          </w:tcPr>
          <w:p w14:paraId="04B28AE1" w14:textId="2BBB529A" w:rsidR="00034EAB" w:rsidRPr="00034EAB" w:rsidRDefault="00034EAB" w:rsidP="00F03FE8">
            <w:pPr>
              <w:jc w:val="both"/>
              <w:rPr>
                <w:b w:val="0"/>
                <w:bCs/>
              </w:rPr>
            </w:pPr>
            <w:r w:rsidRPr="00034EAB">
              <w:rPr>
                <w:b w:val="0"/>
                <w:bCs/>
              </w:rPr>
              <w:t>17</w:t>
            </w:r>
          </w:p>
        </w:tc>
        <w:tc>
          <w:tcPr>
            <w:tcW w:w="3655" w:type="dxa"/>
            <w:shd w:val="clear" w:color="auto" w:fill="auto"/>
          </w:tcPr>
          <w:p w14:paraId="50867CA7" w14:textId="6E329509" w:rsidR="00034EAB" w:rsidRPr="00034EAB" w:rsidRDefault="00034EAB" w:rsidP="00F03FE8">
            <w:pPr>
              <w:jc w:val="both"/>
              <w:rPr>
                <w:b w:val="0"/>
                <w:bCs/>
              </w:rPr>
            </w:pPr>
            <w:r w:rsidRPr="00034EAB">
              <w:rPr>
                <w:b w:val="0"/>
                <w:bCs/>
              </w:rPr>
              <w:t>Japan</w:t>
            </w:r>
          </w:p>
        </w:tc>
        <w:tc>
          <w:tcPr>
            <w:tcW w:w="2610" w:type="dxa"/>
            <w:shd w:val="clear" w:color="auto" w:fill="auto"/>
          </w:tcPr>
          <w:p w14:paraId="5269053C" w14:textId="6D0D95BA" w:rsidR="00034EAB" w:rsidRPr="00034EAB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829</w:t>
            </w:r>
          </w:p>
        </w:tc>
        <w:tc>
          <w:tcPr>
            <w:tcW w:w="2605" w:type="dxa"/>
            <w:shd w:val="clear" w:color="auto" w:fill="auto"/>
          </w:tcPr>
          <w:p w14:paraId="21FA9E39" w14:textId="57870E9D" w:rsidR="00034EAB" w:rsidRPr="00034EAB" w:rsidRDefault="00E10241" w:rsidP="00F03FE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28</w:t>
            </w:r>
          </w:p>
        </w:tc>
      </w:tr>
    </w:tbl>
    <w:p w14:paraId="6CC6F655" w14:textId="77777777" w:rsidR="00C01432" w:rsidRDefault="00C01432" w:rsidP="00C01432">
      <w:pPr>
        <w:pStyle w:val="ListParagraph"/>
        <w:ind w:left="360"/>
        <w:jc w:val="both"/>
      </w:pPr>
    </w:p>
    <w:p w14:paraId="1086F175" w14:textId="6A7C5D6A" w:rsidR="005E0218" w:rsidRDefault="005B4E1D" w:rsidP="002310EE">
      <w:pPr>
        <w:pStyle w:val="ListParagraph"/>
        <w:numPr>
          <w:ilvl w:val="0"/>
          <w:numId w:val="3"/>
        </w:numPr>
        <w:ind w:left="360"/>
        <w:jc w:val="both"/>
      </w:pPr>
      <w:r>
        <w:t xml:space="preserve">According to </w:t>
      </w:r>
      <w:r w:rsidR="00D5081A">
        <w:t xml:space="preserve">the WHO </w:t>
      </w:r>
      <w:r w:rsidR="002310EE">
        <w:t>Situation Report 5</w:t>
      </w:r>
      <w:r w:rsidR="00E71B9B">
        <w:t>7</w:t>
      </w:r>
      <w:r w:rsidR="00D5081A">
        <w:t xml:space="preserve"> </w:t>
      </w:r>
      <w:r>
        <w:t xml:space="preserve">on 17 March 2020, </w:t>
      </w:r>
      <w:r w:rsidR="00E71B9B">
        <w:t xml:space="preserve">there were </w:t>
      </w:r>
      <w:r w:rsidR="002310EE">
        <w:t>8</w:t>
      </w:r>
      <w:r w:rsidR="00E71B9B">
        <w:t>8</w:t>
      </w:r>
      <w:r w:rsidR="005E0218">
        <w:t xml:space="preserve"> Countries</w:t>
      </w:r>
      <w:r w:rsidR="000738AE">
        <w:t>, outside China,</w:t>
      </w:r>
      <w:r w:rsidR="005E0218">
        <w:t xml:space="preserve"> where local transmission of COVID-19 </w:t>
      </w:r>
      <w:r w:rsidR="00E71B9B">
        <w:t xml:space="preserve">were found. </w:t>
      </w:r>
    </w:p>
    <w:p w14:paraId="1D7505EB" w14:textId="77777777" w:rsidR="000738AE" w:rsidRDefault="000738AE" w:rsidP="000738AE">
      <w:pPr>
        <w:pStyle w:val="ListParagraph"/>
        <w:ind w:left="360"/>
        <w:jc w:val="both"/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80"/>
        <w:gridCol w:w="2880"/>
        <w:gridCol w:w="3060"/>
      </w:tblGrid>
      <w:tr w:rsidR="005E0218" w14:paraId="1173BEF5" w14:textId="77777777" w:rsidTr="00DB0E64">
        <w:tc>
          <w:tcPr>
            <w:tcW w:w="480" w:type="dxa"/>
          </w:tcPr>
          <w:p w14:paraId="23E9E00F" w14:textId="6396D65A" w:rsidR="005E0218" w:rsidRDefault="005E0218" w:rsidP="00F03FE8">
            <w:pPr>
              <w:pStyle w:val="ListParagraph"/>
              <w:ind w:left="0"/>
              <w:jc w:val="both"/>
            </w:pPr>
            <w:r>
              <w:t>N</w:t>
            </w:r>
            <w:r w:rsidR="004A4FBE">
              <w:t>o</w:t>
            </w:r>
          </w:p>
        </w:tc>
        <w:tc>
          <w:tcPr>
            <w:tcW w:w="2880" w:type="dxa"/>
          </w:tcPr>
          <w:p w14:paraId="5E456F06" w14:textId="77777777" w:rsidR="005E0218" w:rsidRDefault="005E0218" w:rsidP="00F03FE8">
            <w:pPr>
              <w:pStyle w:val="ListParagraph"/>
              <w:ind w:left="0"/>
              <w:jc w:val="both"/>
            </w:pPr>
            <w:r>
              <w:t>Regions regarded by WHO</w:t>
            </w:r>
          </w:p>
        </w:tc>
        <w:tc>
          <w:tcPr>
            <w:tcW w:w="3060" w:type="dxa"/>
          </w:tcPr>
          <w:p w14:paraId="28C10F46" w14:textId="77777777" w:rsidR="005E0218" w:rsidRDefault="005E0218" w:rsidP="00F03FE8">
            <w:pPr>
              <w:pStyle w:val="ListParagraph"/>
              <w:ind w:left="0"/>
              <w:jc w:val="both"/>
            </w:pPr>
            <w:r>
              <w:t>Countries</w:t>
            </w:r>
          </w:p>
        </w:tc>
      </w:tr>
      <w:tr w:rsidR="005E0218" w14:paraId="707F2B4F" w14:textId="77777777" w:rsidTr="00DB0E64">
        <w:tc>
          <w:tcPr>
            <w:tcW w:w="480" w:type="dxa"/>
          </w:tcPr>
          <w:p w14:paraId="20717E45" w14:textId="77777777" w:rsidR="005E0218" w:rsidRDefault="005E0218" w:rsidP="00F03FE8">
            <w:pPr>
              <w:pStyle w:val="ListParagraph"/>
              <w:ind w:left="0"/>
              <w:jc w:val="both"/>
            </w:pPr>
            <w:r>
              <w:t>1</w:t>
            </w:r>
          </w:p>
        </w:tc>
        <w:tc>
          <w:tcPr>
            <w:tcW w:w="2880" w:type="dxa"/>
          </w:tcPr>
          <w:p w14:paraId="3D05D88F" w14:textId="4068E07D" w:rsidR="005E0218" w:rsidRDefault="00D30E5F" w:rsidP="00F03FE8">
            <w:pPr>
              <w:pStyle w:val="ListParagraph"/>
              <w:ind w:left="0"/>
              <w:jc w:val="both"/>
            </w:pPr>
            <w:r>
              <w:t>Europe</w:t>
            </w:r>
          </w:p>
        </w:tc>
        <w:tc>
          <w:tcPr>
            <w:tcW w:w="3060" w:type="dxa"/>
          </w:tcPr>
          <w:p w14:paraId="2451C855" w14:textId="7D639399" w:rsidR="005E0218" w:rsidRDefault="00E71B9B" w:rsidP="00F03FE8">
            <w:pPr>
              <w:pStyle w:val="ListParagraph"/>
              <w:ind w:left="0"/>
              <w:jc w:val="both"/>
            </w:pPr>
            <w:r>
              <w:t>37</w:t>
            </w:r>
          </w:p>
        </w:tc>
      </w:tr>
      <w:tr w:rsidR="005E0218" w14:paraId="56FF1063" w14:textId="77777777" w:rsidTr="00DB0E64">
        <w:tc>
          <w:tcPr>
            <w:tcW w:w="480" w:type="dxa"/>
          </w:tcPr>
          <w:p w14:paraId="59AD6C02" w14:textId="77777777" w:rsidR="005E0218" w:rsidRDefault="005E0218" w:rsidP="00F03FE8">
            <w:pPr>
              <w:pStyle w:val="ListParagraph"/>
              <w:ind w:left="0"/>
              <w:jc w:val="both"/>
            </w:pPr>
            <w:r>
              <w:t>2</w:t>
            </w:r>
          </w:p>
        </w:tc>
        <w:tc>
          <w:tcPr>
            <w:tcW w:w="2880" w:type="dxa"/>
          </w:tcPr>
          <w:p w14:paraId="6D1581BC" w14:textId="2CAE6C95" w:rsidR="005E0218" w:rsidRDefault="00D30E5F" w:rsidP="00F03FE8">
            <w:pPr>
              <w:pStyle w:val="ListParagraph"/>
              <w:ind w:left="0"/>
              <w:jc w:val="both"/>
            </w:pPr>
            <w:r>
              <w:t>America</w:t>
            </w:r>
          </w:p>
        </w:tc>
        <w:tc>
          <w:tcPr>
            <w:tcW w:w="3060" w:type="dxa"/>
          </w:tcPr>
          <w:p w14:paraId="6D1EF08C" w14:textId="076A0ADA" w:rsidR="005E0218" w:rsidRDefault="00D30E5F" w:rsidP="00F03FE8">
            <w:pPr>
              <w:pStyle w:val="ListParagraph"/>
              <w:ind w:left="0"/>
              <w:jc w:val="both"/>
            </w:pPr>
            <w:r>
              <w:t>15</w:t>
            </w:r>
          </w:p>
        </w:tc>
      </w:tr>
      <w:tr w:rsidR="002310EE" w14:paraId="069AB79B" w14:textId="77777777" w:rsidTr="00DB0E64">
        <w:tc>
          <w:tcPr>
            <w:tcW w:w="480" w:type="dxa"/>
          </w:tcPr>
          <w:p w14:paraId="1224849A" w14:textId="77777777" w:rsidR="002310EE" w:rsidRDefault="002310EE" w:rsidP="00F03FE8">
            <w:pPr>
              <w:pStyle w:val="ListParagraph"/>
              <w:ind w:left="0"/>
              <w:jc w:val="both"/>
            </w:pPr>
            <w:r>
              <w:t>3</w:t>
            </w:r>
          </w:p>
        </w:tc>
        <w:tc>
          <w:tcPr>
            <w:tcW w:w="2880" w:type="dxa"/>
          </w:tcPr>
          <w:p w14:paraId="1DFFCB3C" w14:textId="260556FA" w:rsidR="002310EE" w:rsidRDefault="002310EE" w:rsidP="00F03FE8">
            <w:pPr>
              <w:pStyle w:val="ListParagraph"/>
              <w:ind w:left="0"/>
              <w:jc w:val="both"/>
            </w:pPr>
            <w:r>
              <w:t>The</w:t>
            </w:r>
            <w:r w:rsidR="00D30E5F">
              <w:t xml:space="preserve"> West Pacific</w:t>
            </w:r>
          </w:p>
        </w:tc>
        <w:tc>
          <w:tcPr>
            <w:tcW w:w="3060" w:type="dxa"/>
          </w:tcPr>
          <w:p w14:paraId="7924749E" w14:textId="77777777" w:rsidR="002310EE" w:rsidRDefault="002310EE" w:rsidP="00F03FE8">
            <w:pPr>
              <w:pStyle w:val="ListParagraph"/>
              <w:ind w:left="0"/>
              <w:jc w:val="both"/>
            </w:pPr>
            <w:r>
              <w:t>11</w:t>
            </w:r>
          </w:p>
        </w:tc>
      </w:tr>
      <w:tr w:rsidR="002310EE" w14:paraId="43503620" w14:textId="77777777" w:rsidTr="00DB0E64">
        <w:tc>
          <w:tcPr>
            <w:tcW w:w="480" w:type="dxa"/>
          </w:tcPr>
          <w:p w14:paraId="78825F7D" w14:textId="77777777" w:rsidR="002310EE" w:rsidRDefault="002310EE" w:rsidP="00F03FE8">
            <w:pPr>
              <w:pStyle w:val="ListParagraph"/>
              <w:ind w:left="0"/>
              <w:jc w:val="both"/>
            </w:pPr>
            <w:r>
              <w:t>4</w:t>
            </w:r>
          </w:p>
        </w:tc>
        <w:tc>
          <w:tcPr>
            <w:tcW w:w="2880" w:type="dxa"/>
          </w:tcPr>
          <w:p w14:paraId="3C9648BA" w14:textId="2F7A862F" w:rsidR="002310EE" w:rsidRDefault="00BC1A42" w:rsidP="00F03FE8">
            <w:pPr>
              <w:pStyle w:val="ListParagraph"/>
              <w:ind w:left="0"/>
              <w:jc w:val="both"/>
            </w:pPr>
            <w:r>
              <w:t>The Middle East</w:t>
            </w:r>
          </w:p>
        </w:tc>
        <w:tc>
          <w:tcPr>
            <w:tcW w:w="3060" w:type="dxa"/>
          </w:tcPr>
          <w:p w14:paraId="6C70ED65" w14:textId="1BD307A3" w:rsidR="002310EE" w:rsidRDefault="002310EE" w:rsidP="00F03FE8">
            <w:pPr>
              <w:pStyle w:val="ListParagraph"/>
              <w:ind w:left="0"/>
              <w:jc w:val="both"/>
            </w:pPr>
            <w:r>
              <w:t>1</w:t>
            </w:r>
            <w:r w:rsidR="00BC1A42">
              <w:t>1</w:t>
            </w:r>
          </w:p>
        </w:tc>
      </w:tr>
      <w:tr w:rsidR="002310EE" w14:paraId="4C4BF063" w14:textId="77777777" w:rsidTr="00DB0E64">
        <w:tc>
          <w:tcPr>
            <w:tcW w:w="480" w:type="dxa"/>
          </w:tcPr>
          <w:p w14:paraId="77393BF8" w14:textId="77777777" w:rsidR="002310EE" w:rsidRDefault="002310EE" w:rsidP="00F03FE8">
            <w:pPr>
              <w:pStyle w:val="ListParagraph"/>
              <w:ind w:left="0"/>
              <w:jc w:val="both"/>
            </w:pPr>
            <w:r>
              <w:t>5</w:t>
            </w:r>
          </w:p>
        </w:tc>
        <w:tc>
          <w:tcPr>
            <w:tcW w:w="2880" w:type="dxa"/>
          </w:tcPr>
          <w:p w14:paraId="69BE8AD5" w14:textId="77777777" w:rsidR="002310EE" w:rsidRDefault="002310EE" w:rsidP="00F03FE8">
            <w:pPr>
              <w:pStyle w:val="ListParagraph"/>
              <w:ind w:left="0"/>
              <w:jc w:val="both"/>
            </w:pPr>
            <w:r>
              <w:t>Africa</w:t>
            </w:r>
          </w:p>
        </w:tc>
        <w:tc>
          <w:tcPr>
            <w:tcW w:w="3060" w:type="dxa"/>
          </w:tcPr>
          <w:p w14:paraId="4DE10364" w14:textId="5CD72214" w:rsidR="002310EE" w:rsidRDefault="00BC1A42" w:rsidP="00F03FE8">
            <w:pPr>
              <w:pStyle w:val="ListParagraph"/>
              <w:ind w:left="0"/>
              <w:jc w:val="both"/>
            </w:pPr>
            <w:r>
              <w:t>6</w:t>
            </w:r>
          </w:p>
        </w:tc>
      </w:tr>
      <w:tr w:rsidR="00BC1A42" w14:paraId="7C203A0D" w14:textId="77777777" w:rsidTr="00DB0E64">
        <w:tc>
          <w:tcPr>
            <w:tcW w:w="480" w:type="dxa"/>
          </w:tcPr>
          <w:p w14:paraId="67B7C89A" w14:textId="7B5FF08B" w:rsidR="00BC1A42" w:rsidRDefault="00BC1A42" w:rsidP="00F03FE8">
            <w:pPr>
              <w:pStyle w:val="ListParagraph"/>
              <w:ind w:left="0"/>
              <w:jc w:val="both"/>
            </w:pPr>
            <w:r>
              <w:t>6</w:t>
            </w:r>
          </w:p>
        </w:tc>
        <w:tc>
          <w:tcPr>
            <w:tcW w:w="2880" w:type="dxa"/>
          </w:tcPr>
          <w:p w14:paraId="10979BB5" w14:textId="05CE98F0" w:rsidR="00BC1A42" w:rsidRDefault="00BC1A42" w:rsidP="00F03FE8">
            <w:pPr>
              <w:pStyle w:val="ListParagraph"/>
              <w:ind w:left="0"/>
              <w:jc w:val="both"/>
            </w:pPr>
            <w:r>
              <w:t>Southeast Asia</w:t>
            </w:r>
          </w:p>
        </w:tc>
        <w:tc>
          <w:tcPr>
            <w:tcW w:w="3060" w:type="dxa"/>
          </w:tcPr>
          <w:p w14:paraId="233D277A" w14:textId="61CDD5B3" w:rsidR="00BC1A42" w:rsidRDefault="00BC1A42" w:rsidP="00F03FE8">
            <w:pPr>
              <w:pStyle w:val="ListParagraph"/>
              <w:ind w:left="0"/>
              <w:jc w:val="both"/>
            </w:pPr>
            <w:r>
              <w:t>6</w:t>
            </w:r>
          </w:p>
        </w:tc>
      </w:tr>
      <w:tr w:rsidR="002310EE" w14:paraId="56A168AB" w14:textId="77777777" w:rsidTr="00DB0E64">
        <w:tc>
          <w:tcPr>
            <w:tcW w:w="480" w:type="dxa"/>
          </w:tcPr>
          <w:p w14:paraId="1851F6BC" w14:textId="10758DC2" w:rsidR="002310EE" w:rsidRDefault="00DB0E64" w:rsidP="00F03FE8">
            <w:pPr>
              <w:pStyle w:val="ListParagraph"/>
              <w:ind w:left="0"/>
              <w:jc w:val="both"/>
            </w:pPr>
            <w:r>
              <w:t>7</w:t>
            </w:r>
          </w:p>
        </w:tc>
        <w:tc>
          <w:tcPr>
            <w:tcW w:w="2880" w:type="dxa"/>
          </w:tcPr>
          <w:p w14:paraId="1B734BF0" w14:textId="77777777" w:rsidR="002310EE" w:rsidRDefault="002310EE" w:rsidP="00F03FE8">
            <w:pPr>
              <w:pStyle w:val="ListParagraph"/>
              <w:ind w:left="0"/>
              <w:jc w:val="both"/>
            </w:pPr>
            <w:r>
              <w:t>Territories</w:t>
            </w:r>
          </w:p>
        </w:tc>
        <w:tc>
          <w:tcPr>
            <w:tcW w:w="3060" w:type="dxa"/>
          </w:tcPr>
          <w:p w14:paraId="3134EE29" w14:textId="0A137745" w:rsidR="002310EE" w:rsidRDefault="00BC1A42" w:rsidP="00F03FE8">
            <w:pPr>
              <w:pStyle w:val="ListParagraph"/>
              <w:ind w:left="0"/>
              <w:jc w:val="both"/>
            </w:pPr>
            <w:r>
              <w:t>2</w:t>
            </w:r>
          </w:p>
        </w:tc>
      </w:tr>
    </w:tbl>
    <w:p w14:paraId="62DD97BE" w14:textId="77777777" w:rsidR="00286EF4" w:rsidRDefault="00286EF4" w:rsidP="00286EF4">
      <w:pPr>
        <w:pStyle w:val="ListParagraph"/>
        <w:ind w:left="360"/>
      </w:pPr>
    </w:p>
    <w:p w14:paraId="2E09E2FD" w14:textId="1831D104" w:rsidR="00D5081A" w:rsidRPr="00D5081A" w:rsidRDefault="00737267" w:rsidP="00D5081A">
      <w:pPr>
        <w:pStyle w:val="ListParagraph"/>
        <w:numPr>
          <w:ilvl w:val="0"/>
          <w:numId w:val="5"/>
        </w:numPr>
        <w:ind w:left="360"/>
      </w:pPr>
      <w:r>
        <w:t>75</w:t>
      </w:r>
      <w:r w:rsidR="00D5081A" w:rsidRPr="00D5081A">
        <w:t xml:space="preserve">% of global cases and </w:t>
      </w:r>
      <w:r w:rsidR="00805B18">
        <w:t>93</w:t>
      </w:r>
      <w:r w:rsidR="00D5081A" w:rsidRPr="00D5081A">
        <w:t xml:space="preserve">% of global deaths outside China are found in </w:t>
      </w:r>
      <w:r w:rsidR="00805B18">
        <w:t xml:space="preserve">Italy, Iran, </w:t>
      </w:r>
      <w:r w:rsidR="002B7C47">
        <w:t xml:space="preserve">Spain, </w:t>
      </w:r>
      <w:r w:rsidR="00805B18">
        <w:t xml:space="preserve">Republic of Kora, </w:t>
      </w:r>
      <w:r w:rsidR="008637CA">
        <w:t>France</w:t>
      </w:r>
      <w:r w:rsidR="002B7C47">
        <w:t xml:space="preserve"> and Germany.</w:t>
      </w:r>
    </w:p>
    <w:p w14:paraId="10A5546A" w14:textId="76E9A850" w:rsidR="0010366C" w:rsidRDefault="00EB3F39" w:rsidP="00F81759">
      <w:pPr>
        <w:pStyle w:val="ListParagraph"/>
        <w:numPr>
          <w:ilvl w:val="0"/>
          <w:numId w:val="5"/>
        </w:numPr>
        <w:ind w:left="360"/>
      </w:pPr>
      <w:r w:rsidRPr="00EB3F39">
        <w:t xml:space="preserve">Currently, the COVID-19 has not been detected in </w:t>
      </w:r>
      <w:r w:rsidR="00CD4BBC">
        <w:t>35</w:t>
      </w:r>
      <w:r w:rsidRPr="00EB3F39">
        <w:t xml:space="preserve"> UN member states including Myanmar. </w:t>
      </w:r>
    </w:p>
    <w:p w14:paraId="31A42094" w14:textId="77777777" w:rsidR="00F81759" w:rsidRDefault="00F81759" w:rsidP="00CC4F66">
      <w:pPr>
        <w:pStyle w:val="ListParagraph"/>
        <w:ind w:left="360"/>
      </w:pPr>
    </w:p>
    <w:p w14:paraId="00829ED8" w14:textId="3D091B80" w:rsidR="00F81759" w:rsidRDefault="00F81759" w:rsidP="00F81759">
      <w:pPr>
        <w:pStyle w:val="ListParagraph"/>
        <w:numPr>
          <w:ilvl w:val="0"/>
          <w:numId w:val="1"/>
        </w:numPr>
        <w:ind w:left="-90"/>
        <w:jc w:val="both"/>
        <w:rPr>
          <w:b/>
          <w:bCs/>
        </w:rPr>
      </w:pPr>
      <w:r>
        <w:rPr>
          <w:b/>
          <w:bCs/>
        </w:rPr>
        <w:t xml:space="preserve">Situation of </w:t>
      </w:r>
      <w:r w:rsidRPr="008B465D">
        <w:rPr>
          <w:b/>
          <w:bCs/>
        </w:rPr>
        <w:t>COVID-19 in Myanmar (</w:t>
      </w:r>
      <w:r w:rsidR="00BF5215">
        <w:rPr>
          <w:b/>
          <w:bCs/>
        </w:rPr>
        <w:t>from 31 January to</w:t>
      </w:r>
      <w:r>
        <w:rPr>
          <w:b/>
          <w:bCs/>
        </w:rPr>
        <w:t xml:space="preserve"> </w:t>
      </w:r>
      <w:r w:rsidR="007441D0">
        <w:rPr>
          <w:b/>
          <w:bCs/>
        </w:rPr>
        <w:t>1</w:t>
      </w:r>
      <w:r w:rsidR="00FB4884">
        <w:rPr>
          <w:b/>
          <w:bCs/>
        </w:rPr>
        <w:t>8</w:t>
      </w:r>
      <w:r>
        <w:rPr>
          <w:b/>
          <w:bCs/>
        </w:rPr>
        <w:t xml:space="preserve"> March 2020, </w:t>
      </w:r>
      <w:r w:rsidR="00276E10">
        <w:rPr>
          <w:b/>
          <w:bCs/>
        </w:rPr>
        <w:t>4</w:t>
      </w:r>
      <w:r>
        <w:rPr>
          <w:b/>
          <w:bCs/>
        </w:rPr>
        <w:t xml:space="preserve">:00 PM) </w:t>
      </w:r>
    </w:p>
    <w:p w14:paraId="2E14661D" w14:textId="1553A1CF" w:rsidR="00BF5215" w:rsidRPr="00BF5215" w:rsidRDefault="00BF5215" w:rsidP="00BF5215">
      <w:pPr>
        <w:pStyle w:val="ListParagraph"/>
        <w:numPr>
          <w:ilvl w:val="0"/>
          <w:numId w:val="11"/>
        </w:numPr>
        <w:jc w:val="both"/>
      </w:pPr>
      <w:r w:rsidRPr="00BF5215">
        <w:t xml:space="preserve">PUI – </w:t>
      </w:r>
      <w:r w:rsidRPr="001C14A9">
        <w:rPr>
          <w:b/>
          <w:bCs/>
          <w:color w:val="FF0000"/>
        </w:rPr>
        <w:t>1</w:t>
      </w:r>
      <w:r w:rsidR="00FB4884" w:rsidRPr="001C14A9">
        <w:rPr>
          <w:b/>
          <w:bCs/>
          <w:color w:val="FF0000"/>
        </w:rPr>
        <w:t>5</w:t>
      </w:r>
      <w:r w:rsidR="009A5B23" w:rsidRPr="001C14A9">
        <w:rPr>
          <w:b/>
          <w:bCs/>
          <w:color w:val="FF0000"/>
        </w:rPr>
        <w:t>7</w:t>
      </w:r>
      <w:r w:rsidRPr="00BF5215">
        <w:t xml:space="preserve"> (including two suspects)</w:t>
      </w:r>
    </w:p>
    <w:p w14:paraId="5F9E2F5D" w14:textId="76AA6E64" w:rsidR="00BF5215" w:rsidRPr="00BF5215" w:rsidRDefault="00BF5215" w:rsidP="00BF5215">
      <w:pPr>
        <w:pStyle w:val="ListParagraph"/>
        <w:numPr>
          <w:ilvl w:val="0"/>
          <w:numId w:val="11"/>
        </w:numPr>
        <w:jc w:val="both"/>
      </w:pPr>
      <w:r w:rsidRPr="00BF5215">
        <w:t xml:space="preserve">Tested negative – </w:t>
      </w:r>
      <w:r w:rsidRPr="001C14A9">
        <w:rPr>
          <w:b/>
          <w:bCs/>
          <w:color w:val="FF0000"/>
        </w:rPr>
        <w:t>1</w:t>
      </w:r>
      <w:r w:rsidR="009A5B23" w:rsidRPr="001C14A9">
        <w:rPr>
          <w:b/>
          <w:bCs/>
          <w:color w:val="FF0000"/>
        </w:rPr>
        <w:t>51</w:t>
      </w:r>
    </w:p>
    <w:p w14:paraId="528BFD68" w14:textId="2BF0E635" w:rsidR="00CC4F66" w:rsidRDefault="00BF5215" w:rsidP="00CC4F66">
      <w:pPr>
        <w:pStyle w:val="ListParagraph"/>
        <w:numPr>
          <w:ilvl w:val="0"/>
          <w:numId w:val="11"/>
        </w:numPr>
        <w:jc w:val="both"/>
      </w:pPr>
      <w:r w:rsidRPr="00BF5215">
        <w:t xml:space="preserve">Pending </w:t>
      </w:r>
      <w:r>
        <w:t>–</w:t>
      </w:r>
      <w:r w:rsidRPr="00BF5215">
        <w:t xml:space="preserve"> </w:t>
      </w:r>
      <w:r w:rsidR="009A5B23" w:rsidRPr="001C14A9">
        <w:rPr>
          <w:b/>
          <w:bCs/>
          <w:color w:val="FF0000"/>
        </w:rPr>
        <w:t>6</w:t>
      </w:r>
    </w:p>
    <w:p w14:paraId="57687D9D" w14:textId="76E1AC03" w:rsidR="00F149E7" w:rsidRPr="009F0784" w:rsidRDefault="009B4211" w:rsidP="00F149E7">
      <w:pPr>
        <w:pStyle w:val="ListParagraph"/>
        <w:numPr>
          <w:ilvl w:val="0"/>
          <w:numId w:val="11"/>
        </w:numPr>
        <w:jc w:val="both"/>
      </w:pPr>
      <w:r>
        <w:t xml:space="preserve">People discharged from hospitals </w:t>
      </w:r>
      <w:r w:rsidR="00F149E7">
        <w:t>–</w:t>
      </w:r>
      <w:r>
        <w:t xml:space="preserve"> </w:t>
      </w:r>
      <w:r w:rsidR="009A5B23" w:rsidRPr="001C14A9">
        <w:rPr>
          <w:b/>
          <w:bCs/>
          <w:color w:val="FF0000"/>
        </w:rPr>
        <w:t>101</w:t>
      </w:r>
    </w:p>
    <w:p w14:paraId="4A90DDE9" w14:textId="4151867E" w:rsidR="009F0784" w:rsidRDefault="009F0784" w:rsidP="00F149E7">
      <w:pPr>
        <w:pStyle w:val="ListParagraph"/>
        <w:numPr>
          <w:ilvl w:val="0"/>
          <w:numId w:val="11"/>
        </w:numPr>
        <w:jc w:val="both"/>
      </w:pPr>
      <w:r>
        <w:rPr>
          <w:b/>
          <w:bCs/>
          <w:color w:val="FF0000"/>
        </w:rPr>
        <w:t xml:space="preserve">7 </w:t>
      </w:r>
      <w:r>
        <w:t>d</w:t>
      </w:r>
      <w:r w:rsidR="0035104F">
        <w:t>ied of other diseases, despite being tested negative for COVID-19</w:t>
      </w:r>
    </w:p>
    <w:p w14:paraId="6FA179F2" w14:textId="14E2DFA4" w:rsidR="00CB40F2" w:rsidRPr="000D2481" w:rsidRDefault="002A5F2E" w:rsidP="002A5F2E">
      <w:pPr>
        <w:pStyle w:val="ListParagraph"/>
        <w:ind w:left="630"/>
        <w:jc w:val="both"/>
        <w:rPr>
          <w:rFonts w:ascii="Myanmar Text" w:hAnsi="Myanmar Text" w:cs="Myanmar Text"/>
        </w:rPr>
      </w:pPr>
      <w:r>
        <w:t xml:space="preserve">Of them, </w:t>
      </w:r>
      <w:r w:rsidR="008E520A">
        <w:t xml:space="preserve">2 died of chronic diabetes and heart disease, 1 died of </w:t>
      </w:r>
      <w:r w:rsidR="00F948B9">
        <w:t xml:space="preserve">TB and chronic kidney disease, </w:t>
      </w:r>
      <w:r w:rsidR="004F7B3A">
        <w:t xml:space="preserve">1 died of chronic kidney disease, </w:t>
      </w:r>
      <w:r w:rsidR="00062F6D">
        <w:t>1 died of chronic</w:t>
      </w:r>
      <w:r w:rsidR="000D2481">
        <w:t xml:space="preserve"> pneumonia, </w:t>
      </w:r>
      <w:r w:rsidR="001B0CDC">
        <w:t>and 2 died of blood poisoning</w:t>
      </w:r>
      <w:r w:rsidR="00EB0423">
        <w:t xml:space="preserve"> due to bacteria. </w:t>
      </w:r>
    </w:p>
    <w:p w14:paraId="5F854F41" w14:textId="77777777" w:rsidR="00BF5215" w:rsidRDefault="00BF5215" w:rsidP="00BF5215">
      <w:pPr>
        <w:pStyle w:val="ListParagraph"/>
        <w:ind w:left="630"/>
        <w:jc w:val="both"/>
      </w:pPr>
    </w:p>
    <w:p w14:paraId="183E4D9A" w14:textId="1D1695B7" w:rsidR="00CC4F66" w:rsidRDefault="00CC4F66" w:rsidP="00CC4F66">
      <w:pPr>
        <w:pStyle w:val="ListParagraph"/>
        <w:numPr>
          <w:ilvl w:val="0"/>
          <w:numId w:val="1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There were a total of </w:t>
      </w:r>
      <w:r w:rsidR="00FC4672" w:rsidRPr="00242E0B">
        <w:rPr>
          <w:b/>
          <w:bCs/>
          <w:noProof/>
          <w:color w:val="FF0000"/>
          <w14:ligatures w14:val="standard"/>
          <w14:cntxtAlts/>
        </w:rPr>
        <w:t>157</w:t>
      </w:r>
      <w:r>
        <w:rPr>
          <w:noProof/>
          <w14:ligatures w14:val="standard"/>
          <w14:cntxtAlts/>
        </w:rPr>
        <w:t xml:space="preserve"> patients – </w:t>
      </w:r>
      <w:r w:rsidR="00BF7BCF" w:rsidRPr="00242E0B">
        <w:rPr>
          <w:b/>
          <w:bCs/>
          <w:noProof/>
          <w:color w:val="FF0000"/>
          <w14:ligatures w14:val="standard"/>
          <w14:cntxtAlts/>
        </w:rPr>
        <w:t>6</w:t>
      </w:r>
      <w:r w:rsidR="00887CA7" w:rsidRPr="00242E0B">
        <w:rPr>
          <w:b/>
          <w:bCs/>
          <w:noProof/>
          <w:color w:val="FF0000"/>
          <w14:ligatures w14:val="standard"/>
          <w14:cntxtAlts/>
        </w:rPr>
        <w:t>4</w:t>
      </w:r>
      <w:r w:rsidRPr="00242E0B">
        <w:rPr>
          <w:b/>
          <w:bCs/>
          <w:noProof/>
          <w:color w:val="FF0000"/>
          <w14:ligatures w14:val="standard"/>
          <w14:cntxtAlts/>
        </w:rPr>
        <w:t xml:space="preserve"> </w:t>
      </w:r>
      <w:r>
        <w:rPr>
          <w:noProof/>
          <w14:ligatures w14:val="standard"/>
          <w14:cntxtAlts/>
        </w:rPr>
        <w:t xml:space="preserve">in Yangon Region, </w:t>
      </w:r>
      <w:r w:rsidRPr="00242E0B">
        <w:rPr>
          <w:b/>
          <w:bCs/>
          <w:noProof/>
          <w:color w:val="FF0000"/>
          <w14:ligatures w14:val="standard"/>
          <w14:cntxtAlts/>
        </w:rPr>
        <w:t>2</w:t>
      </w:r>
      <w:r w:rsidR="00887CA7" w:rsidRPr="00242E0B">
        <w:rPr>
          <w:b/>
          <w:bCs/>
          <w:noProof/>
          <w:color w:val="FF0000"/>
          <w14:ligatures w14:val="standard"/>
          <w14:cntxtAlts/>
        </w:rPr>
        <w:t>5</w:t>
      </w:r>
      <w:r>
        <w:rPr>
          <w:noProof/>
          <w14:ligatures w14:val="standard"/>
          <w14:cntxtAlts/>
        </w:rPr>
        <w:t xml:space="preserve"> in Shan State, </w:t>
      </w:r>
      <w:r w:rsidR="00887CA7" w:rsidRPr="00242E0B">
        <w:rPr>
          <w:b/>
          <w:bCs/>
          <w:noProof/>
          <w:color w:val="FF0000"/>
          <w14:ligatures w14:val="standard"/>
          <w14:cntxtAlts/>
        </w:rPr>
        <w:t>31</w:t>
      </w:r>
      <w:r>
        <w:rPr>
          <w:noProof/>
          <w14:ligatures w14:val="standard"/>
          <w14:cntxtAlts/>
        </w:rPr>
        <w:t xml:space="preserve"> in Mandalay Region and </w:t>
      </w:r>
      <w:r w:rsidR="00ED3F8F" w:rsidRPr="00242E0B">
        <w:rPr>
          <w:b/>
          <w:bCs/>
          <w:noProof/>
          <w:color w:val="FF0000"/>
          <w14:ligatures w14:val="standard"/>
          <w14:cntxtAlts/>
        </w:rPr>
        <w:t>3</w:t>
      </w:r>
      <w:r w:rsidR="00887CA7" w:rsidRPr="00242E0B">
        <w:rPr>
          <w:b/>
          <w:bCs/>
          <w:noProof/>
          <w:color w:val="FF0000"/>
          <w14:ligatures w14:val="standard"/>
          <w14:cntxtAlts/>
        </w:rPr>
        <w:t>7</w:t>
      </w:r>
      <w:r>
        <w:rPr>
          <w:noProof/>
          <w14:ligatures w14:val="standard"/>
          <w14:cntxtAlts/>
        </w:rPr>
        <w:t xml:space="preserve"> in other states/regions, between 31 January 2020 and </w:t>
      </w:r>
      <w:r w:rsidR="007441D0">
        <w:rPr>
          <w:noProof/>
          <w14:ligatures w14:val="standard"/>
          <w14:cntxtAlts/>
        </w:rPr>
        <w:t>1</w:t>
      </w:r>
      <w:r w:rsidR="00FC4672">
        <w:rPr>
          <w:noProof/>
          <w14:ligatures w14:val="standard"/>
          <w14:cntxtAlts/>
        </w:rPr>
        <w:t>8</w:t>
      </w:r>
      <w:r>
        <w:rPr>
          <w:noProof/>
          <w14:ligatures w14:val="standard"/>
          <w14:cntxtAlts/>
        </w:rPr>
        <w:t xml:space="preserve"> March 2020. </w:t>
      </w:r>
      <w:bookmarkStart w:id="0" w:name="_GoBack"/>
      <w:bookmarkEnd w:id="0"/>
    </w:p>
    <w:p w14:paraId="2933D062" w14:textId="77777777" w:rsidR="000E7E6A" w:rsidRDefault="000E7E6A" w:rsidP="000E7E6A">
      <w:pPr>
        <w:pStyle w:val="ListParagraph"/>
        <w:ind w:left="-90"/>
        <w:jc w:val="both"/>
        <w:rPr>
          <w:noProof/>
          <w14:ligatures w14:val="standard"/>
          <w14:cntxtAlts/>
        </w:rPr>
      </w:pPr>
    </w:p>
    <w:p w14:paraId="43CE055C" w14:textId="77777777" w:rsidR="000E7E6A" w:rsidRPr="000E7E6A" w:rsidRDefault="000E7E6A" w:rsidP="000E7E6A">
      <w:pPr>
        <w:pStyle w:val="ListParagraph"/>
        <w:numPr>
          <w:ilvl w:val="0"/>
          <w:numId w:val="1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COVID-19 spreads through the respiratory droplets, and by touching a surface or object that has the virus on it. Hence, to stop transmitting, be advised as below:</w:t>
      </w:r>
    </w:p>
    <w:p w14:paraId="51B07862" w14:textId="77777777" w:rsidR="000E7E6A" w:rsidRDefault="000E7E6A" w:rsidP="000E7E6A">
      <w:pPr>
        <w:pStyle w:val="ListParagraph"/>
        <w:numPr>
          <w:ilvl w:val="0"/>
          <w:numId w:val="12"/>
        </w:numPr>
        <w:ind w:left="27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Cover your mouth and nose using tissues or your elbow;</w:t>
      </w:r>
    </w:p>
    <w:p w14:paraId="7A0718E5" w14:textId="77777777" w:rsidR="000E7E6A" w:rsidRDefault="000E7E6A" w:rsidP="000E7E6A">
      <w:pPr>
        <w:pStyle w:val="ListParagraph"/>
        <w:numPr>
          <w:ilvl w:val="0"/>
          <w:numId w:val="12"/>
        </w:numPr>
        <w:ind w:left="27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Wash your hands frequently with soap and water for at least 20 seconds or with hand sanitizers unless soaps are available;</w:t>
      </w:r>
    </w:p>
    <w:p w14:paraId="7D530C76" w14:textId="77777777" w:rsidR="000E7E6A" w:rsidRDefault="000E7E6A" w:rsidP="000E7E6A">
      <w:pPr>
        <w:pStyle w:val="ListParagraph"/>
        <w:numPr>
          <w:ilvl w:val="0"/>
          <w:numId w:val="12"/>
        </w:numPr>
        <w:ind w:left="27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>Visit doctors when suffering from cough, exhausion, and/or with fever;</w:t>
      </w:r>
    </w:p>
    <w:p w14:paraId="78BD0B71" w14:textId="0C074CCD" w:rsidR="00FD0382" w:rsidRDefault="000E7E6A" w:rsidP="00FD0382">
      <w:pPr>
        <w:pStyle w:val="ListParagraph"/>
        <w:numPr>
          <w:ilvl w:val="0"/>
          <w:numId w:val="12"/>
        </w:numPr>
        <w:ind w:left="27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Being quarantined as soon as symptoms occur. </w:t>
      </w:r>
      <w:r w:rsidR="00633C53">
        <w:rPr>
          <w:noProof/>
          <w14:ligatures w14:val="standard"/>
          <w14:cntxtAlts/>
        </w:rPr>
        <w:t>By doing so, transmission to other families and the public can be stopped. Hence, the public is encouraged to collaborate with MoHS.</w:t>
      </w:r>
    </w:p>
    <w:p w14:paraId="0F1A09E6" w14:textId="77777777" w:rsidR="002B7D75" w:rsidRPr="002B7D75" w:rsidRDefault="002B7D75" w:rsidP="002B7D75">
      <w:pPr>
        <w:spacing w:after="0"/>
        <w:jc w:val="both"/>
        <w:rPr>
          <w:noProof/>
          <w14:ligatures w14:val="standard"/>
          <w14:cntxtAlts/>
        </w:rPr>
      </w:pPr>
    </w:p>
    <w:p w14:paraId="2A967A02" w14:textId="5B1D7011" w:rsidR="00FD0382" w:rsidRPr="00FD0382" w:rsidRDefault="00326823" w:rsidP="002B7D75">
      <w:pPr>
        <w:pStyle w:val="ListParagraph"/>
        <w:numPr>
          <w:ilvl w:val="0"/>
          <w:numId w:val="1"/>
        </w:numPr>
        <w:ind w:left="-90"/>
        <w:jc w:val="both"/>
        <w:rPr>
          <w:noProof/>
          <w14:ligatures w14:val="standard"/>
          <w14:cntxtAlts/>
        </w:rPr>
      </w:pPr>
      <w:r>
        <w:rPr>
          <w:noProof/>
          <w14:ligatures w14:val="standard"/>
          <w14:cntxtAlts/>
        </w:rPr>
        <w:t xml:space="preserve">The Government of the Union of Myanmar has been speeding up </w:t>
      </w:r>
      <w:r w:rsidR="0048783C">
        <w:rPr>
          <w:noProof/>
          <w14:ligatures w14:val="standard"/>
          <w14:cntxtAlts/>
        </w:rPr>
        <w:t>prevention</w:t>
      </w:r>
      <w:r w:rsidR="00E105CA">
        <w:rPr>
          <w:noProof/>
          <w14:ligatures w14:val="standard"/>
          <w14:cntxtAlts/>
        </w:rPr>
        <w:t>, control and treatment</w:t>
      </w:r>
      <w:r w:rsidR="00D04FA7">
        <w:rPr>
          <w:noProof/>
          <w14:ligatures w14:val="standard"/>
          <w14:cntxtAlts/>
        </w:rPr>
        <w:t xml:space="preserve"> of the COVID-19 </w:t>
      </w:r>
      <w:r w:rsidR="00B86F44">
        <w:rPr>
          <w:noProof/>
          <w14:ligatures w14:val="standard"/>
          <w14:cntxtAlts/>
        </w:rPr>
        <w:t xml:space="preserve">at the national level, with an intention to </w:t>
      </w:r>
      <w:r w:rsidR="00E15504">
        <w:rPr>
          <w:noProof/>
          <w14:ligatures w14:val="standard"/>
          <w14:cntxtAlts/>
        </w:rPr>
        <w:t>prevent the outbreak</w:t>
      </w:r>
      <w:r w:rsidR="001D5BE8">
        <w:rPr>
          <w:noProof/>
          <w14:ligatures w14:val="standard"/>
          <w14:cntxtAlts/>
        </w:rPr>
        <w:t xml:space="preserve"> of the pandemic from Myanmar</w:t>
      </w:r>
      <w:r w:rsidR="0076280F">
        <w:rPr>
          <w:noProof/>
          <w14:ligatures w14:val="standard"/>
          <w14:cntxtAlts/>
        </w:rPr>
        <w:t xml:space="preserve"> and </w:t>
      </w:r>
      <w:r w:rsidR="003D69D4">
        <w:rPr>
          <w:noProof/>
          <w14:ligatures w14:val="standard"/>
          <w14:cntxtAlts/>
        </w:rPr>
        <w:t xml:space="preserve">to reduce the impacts of the global outbreak on the </w:t>
      </w:r>
      <w:r w:rsidR="00BD08E1">
        <w:rPr>
          <w:noProof/>
          <w14:ligatures w14:val="standard"/>
          <w14:cntxtAlts/>
        </w:rPr>
        <w:t>social and economic lives of Myanmar people</w:t>
      </w:r>
      <w:r w:rsidR="008157A1">
        <w:rPr>
          <w:noProof/>
          <w14:ligatures w14:val="standard"/>
          <w14:cntxtAlts/>
        </w:rPr>
        <w:t xml:space="preserve"> as much as possible. </w:t>
      </w:r>
      <w:r w:rsidR="0099189B">
        <w:rPr>
          <w:noProof/>
          <w14:ligatures w14:val="standard"/>
          <w14:cntxtAlts/>
        </w:rPr>
        <w:t xml:space="preserve">Cooperation of civil service organizations, </w:t>
      </w:r>
      <w:r w:rsidR="00081717">
        <w:rPr>
          <w:noProof/>
          <w14:ligatures w14:val="standard"/>
          <w14:cntxtAlts/>
        </w:rPr>
        <w:t>think tanks at all levels and the public play a critical role in responding the COVID-19</w:t>
      </w:r>
      <w:r w:rsidR="00765A1A">
        <w:rPr>
          <w:noProof/>
          <w14:ligatures w14:val="standard"/>
          <w14:cntxtAlts/>
        </w:rPr>
        <w:t xml:space="preserve">. Despite no confirmed cases yet found in Myanmar, the people are advised to strictly follow the guidelines </w:t>
      </w:r>
      <w:r w:rsidR="00D377CD">
        <w:rPr>
          <w:noProof/>
          <w14:ligatures w14:val="standard"/>
          <w14:cntxtAlts/>
        </w:rPr>
        <w:t>by the MoHS</w:t>
      </w:r>
      <w:r w:rsidR="00A55D67">
        <w:rPr>
          <w:noProof/>
          <w14:ligatures w14:val="standard"/>
          <w14:cntxtAlts/>
        </w:rPr>
        <w:t xml:space="preserve"> to prevent the outbreak of the COVID-19. </w:t>
      </w:r>
    </w:p>
    <w:p w14:paraId="2E9873C5" w14:textId="77777777" w:rsidR="00B76F5C" w:rsidRDefault="00B76F5C" w:rsidP="00B76F5C">
      <w:pPr>
        <w:rPr>
          <w:noProof/>
          <w14:ligatures w14:val="standard"/>
          <w14:cntxtAlts/>
        </w:rPr>
      </w:pPr>
    </w:p>
    <w:p w14:paraId="299E0AD5" w14:textId="77777777" w:rsidR="00B76F5C" w:rsidRPr="00A3217F" w:rsidRDefault="00B76F5C" w:rsidP="00B76F5C">
      <w:pPr>
        <w:jc w:val="center"/>
        <w:rPr>
          <w:noProof/>
          <w14:ligatures w14:val="standard"/>
          <w14:cntxtAlts/>
        </w:rPr>
      </w:pPr>
      <w:r w:rsidRPr="00A3217F">
        <w:rPr>
          <w:noProof/>
          <w14:ligatures w14:val="standard"/>
          <w14:cntxtAlts/>
        </w:rPr>
        <w:t>[THE END]</w:t>
      </w:r>
    </w:p>
    <w:p w14:paraId="2F12650C" w14:textId="77777777" w:rsidR="00EF41A3" w:rsidRDefault="00EF41A3" w:rsidP="00EF41A3">
      <w:pPr>
        <w:pStyle w:val="ListParagraph"/>
        <w:ind w:left="-90"/>
        <w:jc w:val="both"/>
        <w:rPr>
          <w:noProof/>
          <w14:ligatures w14:val="standard"/>
          <w14:cntxtAlts/>
        </w:rPr>
      </w:pPr>
    </w:p>
    <w:p w14:paraId="6FBB44C3" w14:textId="77777777" w:rsidR="00CC4F66" w:rsidRDefault="00CC4F66" w:rsidP="00CC4F66">
      <w:pPr>
        <w:jc w:val="both"/>
      </w:pPr>
    </w:p>
    <w:sectPr w:rsidR="00CC4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E07"/>
    <w:multiLevelType w:val="hybridMultilevel"/>
    <w:tmpl w:val="099A92B8"/>
    <w:lvl w:ilvl="0" w:tplc="E5EC1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1BB"/>
    <w:multiLevelType w:val="hybridMultilevel"/>
    <w:tmpl w:val="2908A39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9D64A7"/>
    <w:multiLevelType w:val="hybridMultilevel"/>
    <w:tmpl w:val="690C7E42"/>
    <w:lvl w:ilvl="0" w:tplc="4BFEE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2704"/>
    <w:multiLevelType w:val="hybridMultilevel"/>
    <w:tmpl w:val="E52E97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DBC6225"/>
    <w:multiLevelType w:val="hybridMultilevel"/>
    <w:tmpl w:val="D4762A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A912DDA"/>
    <w:multiLevelType w:val="hybridMultilevel"/>
    <w:tmpl w:val="8FB222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4105104"/>
    <w:multiLevelType w:val="hybridMultilevel"/>
    <w:tmpl w:val="B69AD024"/>
    <w:lvl w:ilvl="0" w:tplc="30164670">
      <w:start w:val="4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4F995406"/>
    <w:multiLevelType w:val="hybridMultilevel"/>
    <w:tmpl w:val="DDC435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31E492C"/>
    <w:multiLevelType w:val="hybridMultilevel"/>
    <w:tmpl w:val="3AE4C3BA"/>
    <w:lvl w:ilvl="0" w:tplc="D5FCCBF6">
      <w:start w:val="1"/>
      <w:numFmt w:val="upp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66644BE7"/>
    <w:multiLevelType w:val="hybridMultilevel"/>
    <w:tmpl w:val="38FC913A"/>
    <w:lvl w:ilvl="0" w:tplc="D5FCCBF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F2B2626"/>
    <w:multiLevelType w:val="hybridMultilevel"/>
    <w:tmpl w:val="6DE8DC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9CA1096"/>
    <w:multiLevelType w:val="hybridMultilevel"/>
    <w:tmpl w:val="DB3659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18"/>
    <w:rsid w:val="000127F2"/>
    <w:rsid w:val="000261B0"/>
    <w:rsid w:val="00034EAB"/>
    <w:rsid w:val="00062F6D"/>
    <w:rsid w:val="000738AE"/>
    <w:rsid w:val="00081717"/>
    <w:rsid w:val="00084422"/>
    <w:rsid w:val="000D2481"/>
    <w:rsid w:val="000D2E50"/>
    <w:rsid w:val="000E7E6A"/>
    <w:rsid w:val="0010366C"/>
    <w:rsid w:val="00103F80"/>
    <w:rsid w:val="00131CF2"/>
    <w:rsid w:val="00172482"/>
    <w:rsid w:val="001B0CDC"/>
    <w:rsid w:val="001C14A9"/>
    <w:rsid w:val="001D5BE8"/>
    <w:rsid w:val="002310EE"/>
    <w:rsid w:val="002373B7"/>
    <w:rsid w:val="00242E0B"/>
    <w:rsid w:val="00276E10"/>
    <w:rsid w:val="002803A7"/>
    <w:rsid w:val="00286EF4"/>
    <w:rsid w:val="0029147C"/>
    <w:rsid w:val="002A5F2E"/>
    <w:rsid w:val="002B7C47"/>
    <w:rsid w:val="002B7D75"/>
    <w:rsid w:val="00326823"/>
    <w:rsid w:val="0035104F"/>
    <w:rsid w:val="003D69D4"/>
    <w:rsid w:val="004875AE"/>
    <w:rsid w:val="0048783C"/>
    <w:rsid w:val="004A4FBE"/>
    <w:rsid w:val="004C7BBA"/>
    <w:rsid w:val="004D5B41"/>
    <w:rsid w:val="004F7B3A"/>
    <w:rsid w:val="0051735D"/>
    <w:rsid w:val="00551D24"/>
    <w:rsid w:val="005877AB"/>
    <w:rsid w:val="00596DC9"/>
    <w:rsid w:val="005A5897"/>
    <w:rsid w:val="005A5A25"/>
    <w:rsid w:val="005B1C68"/>
    <w:rsid w:val="005B4E1D"/>
    <w:rsid w:val="005E0218"/>
    <w:rsid w:val="005F0AC7"/>
    <w:rsid w:val="00607230"/>
    <w:rsid w:val="00633C53"/>
    <w:rsid w:val="00657266"/>
    <w:rsid w:val="00670F92"/>
    <w:rsid w:val="006E3612"/>
    <w:rsid w:val="00737267"/>
    <w:rsid w:val="007441D0"/>
    <w:rsid w:val="0076280F"/>
    <w:rsid w:val="00765A1A"/>
    <w:rsid w:val="008000B8"/>
    <w:rsid w:val="00805B18"/>
    <w:rsid w:val="00805D64"/>
    <w:rsid w:val="00806DE2"/>
    <w:rsid w:val="008157A1"/>
    <w:rsid w:val="008637CA"/>
    <w:rsid w:val="00887CA7"/>
    <w:rsid w:val="008A2497"/>
    <w:rsid w:val="008A2DD9"/>
    <w:rsid w:val="008C0DCD"/>
    <w:rsid w:val="008E520A"/>
    <w:rsid w:val="0099189B"/>
    <w:rsid w:val="009A5B23"/>
    <w:rsid w:val="009B4211"/>
    <w:rsid w:val="009C7E8A"/>
    <w:rsid w:val="009E0323"/>
    <w:rsid w:val="009F0784"/>
    <w:rsid w:val="00A16732"/>
    <w:rsid w:val="00A55D67"/>
    <w:rsid w:val="00A81FC8"/>
    <w:rsid w:val="00AB3E65"/>
    <w:rsid w:val="00B76F5C"/>
    <w:rsid w:val="00B86F44"/>
    <w:rsid w:val="00B940B7"/>
    <w:rsid w:val="00BC1A42"/>
    <w:rsid w:val="00BD08E1"/>
    <w:rsid w:val="00BD5BF9"/>
    <w:rsid w:val="00BF5215"/>
    <w:rsid w:val="00BF7BCF"/>
    <w:rsid w:val="00C01432"/>
    <w:rsid w:val="00C62845"/>
    <w:rsid w:val="00C877B1"/>
    <w:rsid w:val="00CB40F2"/>
    <w:rsid w:val="00CC4F66"/>
    <w:rsid w:val="00CD4BBC"/>
    <w:rsid w:val="00CE0278"/>
    <w:rsid w:val="00CF0F63"/>
    <w:rsid w:val="00D04FA7"/>
    <w:rsid w:val="00D30E5F"/>
    <w:rsid w:val="00D377CD"/>
    <w:rsid w:val="00D4240B"/>
    <w:rsid w:val="00D5081A"/>
    <w:rsid w:val="00D55B44"/>
    <w:rsid w:val="00D70DC9"/>
    <w:rsid w:val="00DB0E64"/>
    <w:rsid w:val="00DD6D04"/>
    <w:rsid w:val="00E10241"/>
    <w:rsid w:val="00E105CA"/>
    <w:rsid w:val="00E15504"/>
    <w:rsid w:val="00E71B9B"/>
    <w:rsid w:val="00EB0423"/>
    <w:rsid w:val="00EB3F39"/>
    <w:rsid w:val="00EC09D5"/>
    <w:rsid w:val="00ED3F8F"/>
    <w:rsid w:val="00EF41A3"/>
    <w:rsid w:val="00EF6B70"/>
    <w:rsid w:val="00F149E7"/>
    <w:rsid w:val="00F81759"/>
    <w:rsid w:val="00F948B9"/>
    <w:rsid w:val="00FA3C0C"/>
    <w:rsid w:val="00FB4884"/>
    <w:rsid w:val="00FC4672"/>
    <w:rsid w:val="00FD0382"/>
    <w:rsid w:val="00FD0994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CAC4"/>
  <w15:chartTrackingRefBased/>
  <w15:docId w15:val="{3FDF233E-3FD4-437E-A756-26B11E34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1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E0218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E0218"/>
    <w:pPr>
      <w:spacing w:after="0" w:line="240" w:lineRule="auto"/>
    </w:pPr>
    <w:rPr>
      <w:b/>
      <w14:ligatures w14:val="standard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nistryOfHealthAndSportsMyanmar/posts/3257673627595253?__tn__=-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E56D9-9BAC-4471-8CEB-4ACF9F8F7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6DCA0-AB3B-4DE8-8DD1-D4EF595A1B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081ab3c5-d13f-43c6-8fdf-d708313bc8d0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333398c-7e7e-40ff-96ad-b22bfc0f291a"/>
  </ds:schemaRefs>
</ds:datastoreItem>
</file>

<file path=customXml/itemProps3.xml><?xml version="1.0" encoding="utf-8"?>
<ds:datastoreItem xmlns:ds="http://schemas.openxmlformats.org/officeDocument/2006/customXml" ds:itemID="{B9D70E5F-28BE-446A-B06A-11E6E4901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Hnin Thiri Naing</dc:creator>
  <cp:keywords/>
  <dc:description/>
  <cp:lastModifiedBy>Zaw Win</cp:lastModifiedBy>
  <cp:revision>95</cp:revision>
  <dcterms:created xsi:type="dcterms:W3CDTF">2020-03-17T04:24:00Z</dcterms:created>
  <dcterms:modified xsi:type="dcterms:W3CDTF">2020-03-19T10:38:00Z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